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5A" w:rsidRDefault="004751C3" w:rsidP="00475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Una ricerca sul genoma di </w:t>
      </w:r>
      <w:r w:rsidRPr="004751C3">
        <w:rPr>
          <w:b/>
          <w:i/>
          <w:sz w:val="24"/>
          <w:szCs w:val="24"/>
        </w:rPr>
        <w:t>Aethina tumida</w:t>
      </w:r>
      <w:r>
        <w:rPr>
          <w:b/>
          <w:sz w:val="24"/>
          <w:szCs w:val="24"/>
        </w:rPr>
        <w:t xml:space="preserve"> apre a possibili mezzi di contrasto verso il parassita</w:t>
      </w:r>
    </w:p>
    <w:p w:rsidR="004751C3" w:rsidRDefault="004751C3" w:rsidP="004751C3">
      <w:pPr>
        <w:jc w:val="center"/>
        <w:rPr>
          <w:b/>
          <w:sz w:val="24"/>
          <w:szCs w:val="24"/>
        </w:rPr>
      </w:pPr>
    </w:p>
    <w:p w:rsidR="001E21C7" w:rsidRDefault="004751C3" w:rsidP="004751C3">
      <w:pPr>
        <w:rPr>
          <w:sz w:val="24"/>
          <w:szCs w:val="24"/>
        </w:rPr>
      </w:pPr>
      <w:r>
        <w:rPr>
          <w:sz w:val="24"/>
          <w:szCs w:val="24"/>
        </w:rPr>
        <w:tab/>
        <w:t>In questa estate 2016 – a quasi due anni dal ritrovamento dei primi esemplari di SHB</w:t>
      </w:r>
      <w:r w:rsidR="001E21C7">
        <w:rPr>
          <w:rStyle w:val="Rimandonotaapidipagina"/>
          <w:sz w:val="24"/>
          <w:szCs w:val="24"/>
        </w:rPr>
        <w:footnoteReference w:id="1"/>
      </w:r>
      <w:r w:rsidR="00317E4C">
        <w:rPr>
          <w:sz w:val="24"/>
          <w:szCs w:val="24"/>
        </w:rPr>
        <w:t xml:space="preserve"> </w:t>
      </w:r>
      <w:r w:rsidR="00FF39DD">
        <w:rPr>
          <w:sz w:val="24"/>
          <w:szCs w:val="24"/>
        </w:rPr>
        <w:t>in Italia nel settembre 2014</w:t>
      </w:r>
      <w:r w:rsidR="001E21C7">
        <w:rPr>
          <w:sz w:val="24"/>
          <w:szCs w:val="24"/>
        </w:rPr>
        <w:t xml:space="preserve"> – si sono susseguite</w:t>
      </w:r>
      <w:r>
        <w:rPr>
          <w:sz w:val="24"/>
          <w:szCs w:val="24"/>
        </w:rPr>
        <w:t xml:space="preserve"> voci e notizie </w:t>
      </w:r>
      <w:r w:rsidR="00FF39DD">
        <w:rPr>
          <w:sz w:val="24"/>
          <w:szCs w:val="24"/>
        </w:rPr>
        <w:t xml:space="preserve">allarmanti </w:t>
      </w:r>
      <w:r>
        <w:rPr>
          <w:sz w:val="24"/>
          <w:szCs w:val="24"/>
        </w:rPr>
        <w:t>sullo sconfinamento dell’infestazione verso altre province calabresi. L’articolo che state leggendo è stato terminato alla fine del mese di agosto</w:t>
      </w:r>
      <w:r w:rsidR="00317E4C">
        <w:rPr>
          <w:sz w:val="24"/>
          <w:szCs w:val="24"/>
        </w:rPr>
        <w:t xml:space="preserve"> e quindi le informazioni</w:t>
      </w:r>
      <w:r>
        <w:rPr>
          <w:sz w:val="24"/>
          <w:szCs w:val="24"/>
        </w:rPr>
        <w:t xml:space="preserve"> in nostro possesso si riferis</w:t>
      </w:r>
      <w:r w:rsidR="00317E4C">
        <w:rPr>
          <w:sz w:val="24"/>
          <w:szCs w:val="24"/>
        </w:rPr>
        <w:t>cono agli ultimi due mesi estivi</w:t>
      </w:r>
      <w:r w:rsidR="001E21C7">
        <w:rPr>
          <w:sz w:val="24"/>
          <w:szCs w:val="24"/>
        </w:rPr>
        <w:t xml:space="preserve"> (luglio e agosto)</w:t>
      </w:r>
      <w:r>
        <w:rPr>
          <w:sz w:val="24"/>
          <w:szCs w:val="24"/>
        </w:rPr>
        <w:t>, ma siamo pronti a scommettere che, come sempre accade nel mese di settembre, ovvero qu</w:t>
      </w:r>
      <w:r w:rsidR="00317E4C">
        <w:rPr>
          <w:sz w:val="24"/>
          <w:szCs w:val="24"/>
        </w:rPr>
        <w:t>ando i melari sono rientrati in</w:t>
      </w:r>
      <w:r w:rsidR="001E21C7">
        <w:rPr>
          <w:sz w:val="24"/>
          <w:szCs w:val="24"/>
        </w:rPr>
        <w:t xml:space="preserve"> magazzino e la stagione</w:t>
      </w:r>
      <w:r>
        <w:rPr>
          <w:sz w:val="24"/>
          <w:szCs w:val="24"/>
        </w:rPr>
        <w:t xml:space="preserve"> apistica volge</w:t>
      </w:r>
      <w:r w:rsidR="001E21C7">
        <w:rPr>
          <w:sz w:val="24"/>
          <w:szCs w:val="24"/>
        </w:rPr>
        <w:t xml:space="preserve"> al termine, allora pioveranno</w:t>
      </w:r>
      <w:r>
        <w:rPr>
          <w:sz w:val="24"/>
          <w:szCs w:val="24"/>
        </w:rPr>
        <w:t xml:space="preserve"> le segnalazioni, le denunce, </w:t>
      </w:r>
      <w:r w:rsidR="001E21C7">
        <w:rPr>
          <w:sz w:val="24"/>
          <w:szCs w:val="24"/>
        </w:rPr>
        <w:t xml:space="preserve">i </w:t>
      </w:r>
      <w:r w:rsidR="00E86705">
        <w:rPr>
          <w:sz w:val="24"/>
          <w:szCs w:val="24"/>
        </w:rPr>
        <w:t xml:space="preserve">nuovi </w:t>
      </w:r>
      <w:r w:rsidR="001E21C7">
        <w:rPr>
          <w:sz w:val="24"/>
          <w:szCs w:val="24"/>
        </w:rPr>
        <w:t xml:space="preserve">ritrovamenti. Ergo, si ritornerà </w:t>
      </w:r>
      <w:r>
        <w:rPr>
          <w:sz w:val="24"/>
          <w:szCs w:val="24"/>
        </w:rPr>
        <w:t xml:space="preserve"> al consueto </w:t>
      </w:r>
      <w:r w:rsidRPr="004751C3">
        <w:rPr>
          <w:i/>
          <w:sz w:val="24"/>
          <w:szCs w:val="24"/>
        </w:rPr>
        <w:t>pandemonium</w:t>
      </w:r>
      <w:r w:rsidR="00317E4C">
        <w:rPr>
          <w:sz w:val="24"/>
          <w:szCs w:val="24"/>
        </w:rPr>
        <w:t xml:space="preserve"> di chiacchiere oziose o</w:t>
      </w:r>
      <w:r w:rsidR="001E21C7">
        <w:rPr>
          <w:sz w:val="24"/>
          <w:szCs w:val="24"/>
        </w:rPr>
        <w:t xml:space="preserve"> polemiche di esponenti dell’associazionismo apistico</w:t>
      </w:r>
      <w:r w:rsidR="00FF39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nei mesi primaverili ed estivi </w:t>
      </w:r>
      <w:r w:rsidR="001E21C7">
        <w:rPr>
          <w:sz w:val="24"/>
          <w:szCs w:val="24"/>
        </w:rPr>
        <w:t>sembrano vivere al Polo Nord</w:t>
      </w:r>
      <w:r>
        <w:rPr>
          <w:sz w:val="24"/>
          <w:szCs w:val="24"/>
        </w:rPr>
        <w:t xml:space="preserve">. </w:t>
      </w:r>
      <w:r w:rsidR="001E21C7">
        <w:rPr>
          <w:sz w:val="24"/>
          <w:szCs w:val="24"/>
        </w:rPr>
        <w:t xml:space="preserve">Vi sono naturalmente lodevoli eccezioni e lasciamo al lettore la libertà di individuarle, ma lo stato generale delle cose è sotto gli occhi di tutti. </w:t>
      </w:r>
    </w:p>
    <w:p w:rsidR="004751C3" w:rsidRDefault="004751C3" w:rsidP="001E21C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Non sappiamo cosa accadrà a settembre e nei mesi successivi, ma se la diffusione epidemiologica di </w:t>
      </w:r>
      <w:r w:rsidRPr="00317E4C">
        <w:rPr>
          <w:i/>
          <w:sz w:val="24"/>
          <w:szCs w:val="24"/>
        </w:rPr>
        <w:t>Aethina tumida</w:t>
      </w:r>
      <w:r>
        <w:rPr>
          <w:sz w:val="24"/>
          <w:szCs w:val="24"/>
        </w:rPr>
        <w:t xml:space="preserve"> dovesse coinvolgere altre province calabresi o addirittura altre regioni italiane, allora </w:t>
      </w:r>
      <w:r w:rsidR="00FF39DD">
        <w:rPr>
          <w:sz w:val="24"/>
          <w:szCs w:val="24"/>
        </w:rPr>
        <w:t>verosimilmente si verrebbe a costituire, nella nostra categoria, una condizione psicologica irrazionale e collettiva oscillante tra il panico e lo sconforto. È qualcosa che abbiamo già sperimentato in passato e che q</w:t>
      </w:r>
      <w:r w:rsidR="001E21C7">
        <w:rPr>
          <w:sz w:val="24"/>
          <w:szCs w:val="24"/>
        </w:rPr>
        <w:t xml:space="preserve">uest’anno, dati i </w:t>
      </w:r>
      <w:r w:rsidR="00E86705">
        <w:rPr>
          <w:sz w:val="24"/>
          <w:szCs w:val="24"/>
        </w:rPr>
        <w:t xml:space="preserve">drammatici </w:t>
      </w:r>
      <w:r w:rsidR="001E21C7">
        <w:rPr>
          <w:sz w:val="24"/>
          <w:szCs w:val="24"/>
        </w:rPr>
        <w:t xml:space="preserve">raccolti </w:t>
      </w:r>
      <w:r w:rsidR="00E86705">
        <w:rPr>
          <w:sz w:val="24"/>
          <w:szCs w:val="24"/>
        </w:rPr>
        <w:t>di miele</w:t>
      </w:r>
      <w:r w:rsidR="00FF39DD">
        <w:rPr>
          <w:sz w:val="24"/>
          <w:szCs w:val="24"/>
        </w:rPr>
        <w:t xml:space="preserve"> del 2016, sarebbe probabilmente aggravata dai magri guadagni. In contrasto con questa ondata possibile di pessimismo, certi che se si discutesse lontano dai microfoni e  con la giusta preparazione tecnica le cose apparirebbero in un’altra luce, v</w:t>
      </w:r>
      <w:r>
        <w:rPr>
          <w:sz w:val="24"/>
          <w:szCs w:val="24"/>
        </w:rPr>
        <w:t>ogliamo fornire con il nostro lavoro alcune informazioni che forse aprono a scenari futuri meno infausti. La ricerca, al contrario di quanto pensano molti apicoltori più o meno fricchettoni, è di aiuto ed è di fatto l’unica possibilità concre</w:t>
      </w:r>
      <w:r w:rsidR="00FF39DD">
        <w:rPr>
          <w:sz w:val="24"/>
          <w:szCs w:val="24"/>
        </w:rPr>
        <w:t>ta e affidabile al raggiungimento</w:t>
      </w:r>
      <w:r>
        <w:rPr>
          <w:sz w:val="24"/>
          <w:szCs w:val="24"/>
        </w:rPr>
        <w:t xml:space="preserve"> di soluzioni per i problemi apistici. </w:t>
      </w:r>
    </w:p>
    <w:p w:rsidR="00317E4C" w:rsidRPr="00317E4C" w:rsidRDefault="00317E4C" w:rsidP="00317E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17E4C">
        <w:rPr>
          <w:sz w:val="24"/>
          <w:szCs w:val="24"/>
        </w:rPr>
        <w:t>Il piccolo scarabeo de</w:t>
      </w:r>
      <w:r>
        <w:rPr>
          <w:sz w:val="24"/>
          <w:szCs w:val="24"/>
        </w:rPr>
        <w:t>ll'alveare (SHB) è stato rilevato</w:t>
      </w:r>
      <w:r w:rsidR="001E21C7">
        <w:rPr>
          <w:sz w:val="24"/>
          <w:szCs w:val="24"/>
        </w:rPr>
        <w:t xml:space="preserve">, come noto, </w:t>
      </w:r>
      <w:r w:rsidRPr="00317E4C">
        <w:rPr>
          <w:sz w:val="24"/>
          <w:szCs w:val="24"/>
        </w:rPr>
        <w:t>negli Stati Uniti</w:t>
      </w:r>
      <w:r>
        <w:rPr>
          <w:sz w:val="24"/>
          <w:szCs w:val="24"/>
        </w:rPr>
        <w:t>, precisamente</w:t>
      </w:r>
      <w:r w:rsidRPr="00317E4C">
        <w:rPr>
          <w:sz w:val="24"/>
          <w:szCs w:val="24"/>
        </w:rPr>
        <w:t xml:space="preserve"> in Florida</w:t>
      </w:r>
      <w:r>
        <w:rPr>
          <w:sz w:val="24"/>
          <w:szCs w:val="24"/>
        </w:rPr>
        <w:t xml:space="preserve">, nel 1998 e probabilmente il suo arrivo nel  South Carolina risale al 1996. </w:t>
      </w:r>
      <w:r w:rsidRPr="00317E4C">
        <w:rPr>
          <w:sz w:val="24"/>
          <w:szCs w:val="24"/>
        </w:rPr>
        <w:t xml:space="preserve"> SHB non è un </w:t>
      </w:r>
      <w:r>
        <w:rPr>
          <w:sz w:val="24"/>
          <w:szCs w:val="24"/>
        </w:rPr>
        <w:t>parassita importante delle api da miele nel suo territorio d’origine (zona sub-</w:t>
      </w:r>
      <w:r w:rsidR="00FF39DD">
        <w:rPr>
          <w:sz w:val="24"/>
          <w:szCs w:val="24"/>
        </w:rPr>
        <w:t>sahariana), ma le famiglie d</w:t>
      </w:r>
      <w:r>
        <w:rPr>
          <w:sz w:val="24"/>
          <w:szCs w:val="24"/>
        </w:rPr>
        <w:t xml:space="preserve">i </w:t>
      </w:r>
      <w:r w:rsidRPr="00FF39DD">
        <w:rPr>
          <w:i/>
          <w:sz w:val="24"/>
          <w:szCs w:val="24"/>
        </w:rPr>
        <w:t>Apis mellifera</w:t>
      </w:r>
      <w:r>
        <w:rPr>
          <w:sz w:val="24"/>
          <w:szCs w:val="24"/>
        </w:rPr>
        <w:t xml:space="preserve"> negli USA sono risultate suscettibili alla</w:t>
      </w:r>
      <w:r w:rsidR="00FF39DD">
        <w:rPr>
          <w:sz w:val="24"/>
          <w:szCs w:val="24"/>
        </w:rPr>
        <w:t xml:space="preserve"> sua infestazione</w:t>
      </w:r>
      <w:r w:rsidR="001E21C7">
        <w:rPr>
          <w:sz w:val="24"/>
          <w:szCs w:val="24"/>
        </w:rPr>
        <w:t>,</w:t>
      </w:r>
      <w:r w:rsidR="00FF39DD">
        <w:rPr>
          <w:sz w:val="24"/>
          <w:szCs w:val="24"/>
        </w:rPr>
        <w:t xml:space="preserve"> che ha comportato</w:t>
      </w:r>
      <w:r>
        <w:rPr>
          <w:sz w:val="24"/>
          <w:szCs w:val="24"/>
        </w:rPr>
        <w:t xml:space="preserve"> alterazione dei mieli (divenuti non commestibili</w:t>
      </w:r>
      <w:r w:rsidR="00FF39DD">
        <w:rPr>
          <w:sz w:val="24"/>
          <w:szCs w:val="24"/>
        </w:rPr>
        <w:t xml:space="preserve"> e quindi non commercializzabili)</w:t>
      </w:r>
      <w:r w:rsidR="001E21C7">
        <w:rPr>
          <w:sz w:val="24"/>
          <w:szCs w:val="24"/>
        </w:rPr>
        <w:t>,</w:t>
      </w:r>
      <w:r w:rsidR="00FF39DD">
        <w:rPr>
          <w:sz w:val="24"/>
          <w:szCs w:val="24"/>
        </w:rPr>
        <w:t xml:space="preserve"> nonché</w:t>
      </w:r>
      <w:r w:rsidR="001E21C7">
        <w:rPr>
          <w:sz w:val="24"/>
          <w:szCs w:val="24"/>
        </w:rPr>
        <w:t xml:space="preserve"> mortalità degli </w:t>
      </w:r>
      <w:r>
        <w:rPr>
          <w:sz w:val="24"/>
          <w:szCs w:val="24"/>
        </w:rPr>
        <w:t xml:space="preserve">alveari. Le larve di </w:t>
      </w:r>
      <w:r w:rsidRPr="00317E4C">
        <w:rPr>
          <w:i/>
          <w:sz w:val="24"/>
          <w:szCs w:val="24"/>
        </w:rPr>
        <w:t>Aethina tumida</w:t>
      </w:r>
      <w:r>
        <w:rPr>
          <w:sz w:val="24"/>
          <w:szCs w:val="24"/>
        </w:rPr>
        <w:t xml:space="preserve">  si nutrono di </w:t>
      </w:r>
      <w:r w:rsidRPr="00317E4C">
        <w:rPr>
          <w:sz w:val="24"/>
          <w:szCs w:val="24"/>
        </w:rPr>
        <w:t xml:space="preserve"> tutti i prodotti dell'alveare, tra cu</w:t>
      </w:r>
      <w:r w:rsidR="00380914">
        <w:rPr>
          <w:sz w:val="24"/>
          <w:szCs w:val="24"/>
        </w:rPr>
        <w:t xml:space="preserve">i il miele, </w:t>
      </w:r>
      <w:r w:rsidR="001E21C7">
        <w:rPr>
          <w:sz w:val="24"/>
          <w:szCs w:val="24"/>
        </w:rPr>
        <w:t xml:space="preserve">il </w:t>
      </w:r>
      <w:r w:rsidR="00380914">
        <w:rPr>
          <w:sz w:val="24"/>
          <w:szCs w:val="24"/>
        </w:rPr>
        <w:t xml:space="preserve">polline e </w:t>
      </w:r>
      <w:r w:rsidR="001E21C7">
        <w:rPr>
          <w:sz w:val="24"/>
          <w:szCs w:val="24"/>
        </w:rPr>
        <w:t xml:space="preserve">la </w:t>
      </w:r>
      <w:r w:rsidR="00380914">
        <w:rPr>
          <w:sz w:val="24"/>
          <w:szCs w:val="24"/>
        </w:rPr>
        <w:t>covata. SHB si trova attualmente</w:t>
      </w:r>
      <w:r w:rsidR="00E86705">
        <w:rPr>
          <w:sz w:val="24"/>
          <w:szCs w:val="24"/>
        </w:rPr>
        <w:t xml:space="preserve"> diffuso</w:t>
      </w:r>
      <w:r w:rsidR="00380914">
        <w:rPr>
          <w:sz w:val="24"/>
          <w:szCs w:val="24"/>
        </w:rPr>
        <w:t xml:space="preserve"> in tutto il Nord America benché sia</w:t>
      </w:r>
      <w:r w:rsidRPr="00317E4C">
        <w:rPr>
          <w:sz w:val="24"/>
          <w:szCs w:val="24"/>
        </w:rPr>
        <w:t xml:space="preserve"> il s</w:t>
      </w:r>
      <w:r w:rsidR="00380914">
        <w:rPr>
          <w:sz w:val="24"/>
          <w:szCs w:val="24"/>
        </w:rPr>
        <w:t>ud-est degli Stati Uniti la zona più colpita</w:t>
      </w:r>
      <w:r w:rsidRPr="00317E4C">
        <w:rPr>
          <w:sz w:val="24"/>
          <w:szCs w:val="24"/>
        </w:rPr>
        <w:t>. In Australia, un'introduzione</w:t>
      </w:r>
      <w:r w:rsidR="00380914">
        <w:rPr>
          <w:sz w:val="24"/>
          <w:szCs w:val="24"/>
        </w:rPr>
        <w:t xml:space="preserve"> accidentale </w:t>
      </w:r>
      <w:r w:rsidRPr="00317E4C">
        <w:rPr>
          <w:sz w:val="24"/>
          <w:szCs w:val="24"/>
        </w:rPr>
        <w:t>nel New South Wales dieci anni fa ha port</w:t>
      </w:r>
      <w:r w:rsidR="00380914">
        <w:rPr>
          <w:sz w:val="24"/>
          <w:szCs w:val="24"/>
        </w:rPr>
        <w:t>ato ad elevati livelli di infestazione nella colonie di api da miele</w:t>
      </w:r>
      <w:r w:rsidRPr="00317E4C">
        <w:rPr>
          <w:sz w:val="24"/>
          <w:szCs w:val="24"/>
        </w:rPr>
        <w:t xml:space="preserve"> in tutta l'Australia orientale. </w:t>
      </w:r>
      <w:r w:rsidR="00380914">
        <w:rPr>
          <w:sz w:val="24"/>
          <w:szCs w:val="24"/>
        </w:rPr>
        <w:t xml:space="preserve">Più recentemente, come sappiamo, A. tumida è giunta </w:t>
      </w:r>
      <w:r w:rsidR="001E21C7">
        <w:rPr>
          <w:sz w:val="24"/>
          <w:szCs w:val="24"/>
        </w:rPr>
        <w:t>in Europa attraverso l’Italia e</w:t>
      </w:r>
      <w:r w:rsidR="00380914">
        <w:rPr>
          <w:sz w:val="24"/>
          <w:szCs w:val="24"/>
        </w:rPr>
        <w:t xml:space="preserve"> attualmente è limitata ad alcuni areali </w:t>
      </w:r>
      <w:r w:rsidR="001E21C7">
        <w:rPr>
          <w:sz w:val="24"/>
          <w:szCs w:val="24"/>
        </w:rPr>
        <w:t>della Sicilia orientale</w:t>
      </w:r>
      <w:r w:rsidR="00380914">
        <w:rPr>
          <w:sz w:val="24"/>
          <w:szCs w:val="24"/>
        </w:rPr>
        <w:t xml:space="preserve"> e della Calabria. </w:t>
      </w:r>
    </w:p>
    <w:p w:rsidR="00317E4C" w:rsidRPr="00317E4C" w:rsidRDefault="00380914" w:rsidP="003B3D4C">
      <w:pPr>
        <w:ind w:firstLine="708"/>
        <w:rPr>
          <w:sz w:val="24"/>
          <w:szCs w:val="24"/>
        </w:rPr>
      </w:pPr>
      <w:r>
        <w:rPr>
          <w:sz w:val="24"/>
          <w:szCs w:val="24"/>
        </w:rPr>
        <w:t>SHB è un parassita opportunista che interessa sia i bombi che le api da miele. È dimostrato che sia in grado di svilupparsi e riprodursi, in condizioni di laboratorio, anche all’intern</w:t>
      </w:r>
      <w:r w:rsidR="003B3D4C">
        <w:rPr>
          <w:sz w:val="24"/>
          <w:szCs w:val="24"/>
        </w:rPr>
        <w:t xml:space="preserve">o di alcuni </w:t>
      </w:r>
      <w:r w:rsidR="003B3D4C">
        <w:rPr>
          <w:sz w:val="24"/>
          <w:szCs w:val="24"/>
        </w:rPr>
        <w:lastRenderedPageBreak/>
        <w:t>frutti.  Esemplari d</w:t>
      </w:r>
      <w:r>
        <w:rPr>
          <w:sz w:val="24"/>
          <w:szCs w:val="24"/>
        </w:rPr>
        <w:t xml:space="preserve">i SHB sono stati osservati nelle fasi di nutrizione all’interno di </w:t>
      </w:r>
      <w:r w:rsidRPr="003B3D4C">
        <w:rPr>
          <w:i/>
          <w:sz w:val="24"/>
          <w:szCs w:val="24"/>
        </w:rPr>
        <w:t>compost</w:t>
      </w:r>
      <w:r>
        <w:rPr>
          <w:sz w:val="24"/>
          <w:szCs w:val="24"/>
        </w:rPr>
        <w:t xml:space="preserve"> formati da bucce di melone. </w:t>
      </w:r>
      <w:r w:rsidR="003B3D4C">
        <w:rPr>
          <w:sz w:val="24"/>
          <w:szCs w:val="24"/>
        </w:rPr>
        <w:t xml:space="preserve">Benché lo sviluppo del ciclo biologico completo di </w:t>
      </w:r>
      <w:r w:rsidR="003B3D4C" w:rsidRPr="003B3D4C">
        <w:rPr>
          <w:i/>
          <w:sz w:val="24"/>
          <w:szCs w:val="24"/>
        </w:rPr>
        <w:t>Aethina tumida</w:t>
      </w:r>
      <w:r w:rsidR="003B3D4C">
        <w:rPr>
          <w:sz w:val="24"/>
          <w:szCs w:val="24"/>
        </w:rPr>
        <w:t xml:space="preserve"> necessiti della presenza di alveari, la sua</w:t>
      </w:r>
      <w:r w:rsidR="00317E4C" w:rsidRPr="00317E4C">
        <w:rPr>
          <w:sz w:val="24"/>
          <w:szCs w:val="24"/>
        </w:rPr>
        <w:t xml:space="preserve"> capacità di nutrirsi di fonti alimentari vegetali ha</w:t>
      </w:r>
      <w:r w:rsidR="003B3D4C">
        <w:rPr>
          <w:sz w:val="24"/>
          <w:szCs w:val="24"/>
        </w:rPr>
        <w:t xml:space="preserve"> probabilmente permesso il suo</w:t>
      </w:r>
      <w:r>
        <w:rPr>
          <w:sz w:val="24"/>
          <w:szCs w:val="24"/>
        </w:rPr>
        <w:t xml:space="preserve"> rapido aumento numerico e la</w:t>
      </w:r>
      <w:r w:rsidR="00317E4C" w:rsidRPr="00317E4C">
        <w:rPr>
          <w:sz w:val="24"/>
          <w:szCs w:val="24"/>
        </w:rPr>
        <w:t xml:space="preserve"> d</w:t>
      </w:r>
      <w:r>
        <w:rPr>
          <w:sz w:val="24"/>
          <w:szCs w:val="24"/>
        </w:rPr>
        <w:t>istribuzione geografica. I</w:t>
      </w:r>
      <w:r w:rsidR="00317E4C" w:rsidRPr="00317E4C">
        <w:rPr>
          <w:sz w:val="24"/>
          <w:szCs w:val="24"/>
        </w:rPr>
        <w:t xml:space="preserve"> trattamenti chimic</w:t>
      </w:r>
      <w:r>
        <w:rPr>
          <w:sz w:val="24"/>
          <w:szCs w:val="24"/>
        </w:rPr>
        <w:t>i per il controllo di SHB sono risultati poco efficaci</w:t>
      </w:r>
      <w:r w:rsidR="00317E4C" w:rsidRPr="00317E4C">
        <w:rPr>
          <w:sz w:val="24"/>
          <w:szCs w:val="24"/>
        </w:rPr>
        <w:t>, in parte a causa dell</w:t>
      </w:r>
      <w:r>
        <w:rPr>
          <w:sz w:val="24"/>
          <w:szCs w:val="24"/>
        </w:rPr>
        <w:t>a elevata sensibilità delle api a tali sostanze</w:t>
      </w:r>
      <w:r w:rsidR="00F35383">
        <w:rPr>
          <w:sz w:val="24"/>
          <w:szCs w:val="24"/>
        </w:rPr>
        <w:t>. Come noto, s</w:t>
      </w:r>
      <w:r w:rsidR="00317E4C" w:rsidRPr="00317E4C">
        <w:rPr>
          <w:sz w:val="24"/>
          <w:szCs w:val="24"/>
        </w:rPr>
        <w:t>ono sta</w:t>
      </w:r>
      <w:r w:rsidR="003B3D4C">
        <w:rPr>
          <w:sz w:val="24"/>
          <w:szCs w:val="24"/>
        </w:rPr>
        <w:t xml:space="preserve">te </w:t>
      </w:r>
      <w:r w:rsidR="00F35383">
        <w:rPr>
          <w:sz w:val="24"/>
          <w:szCs w:val="24"/>
        </w:rPr>
        <w:t>sviluppate</w:t>
      </w:r>
      <w:r w:rsidR="00317E4C" w:rsidRPr="00317E4C">
        <w:rPr>
          <w:sz w:val="24"/>
          <w:szCs w:val="24"/>
        </w:rPr>
        <w:t xml:space="preserve"> esc</w:t>
      </w:r>
      <w:r w:rsidR="00F35383">
        <w:rPr>
          <w:sz w:val="24"/>
          <w:szCs w:val="24"/>
        </w:rPr>
        <w:t xml:space="preserve">he o trappole </w:t>
      </w:r>
      <w:r w:rsidR="003B3D4C">
        <w:rPr>
          <w:sz w:val="24"/>
          <w:szCs w:val="24"/>
        </w:rPr>
        <w:t xml:space="preserve">per questi </w:t>
      </w:r>
      <w:r w:rsidR="00F35383">
        <w:rPr>
          <w:sz w:val="24"/>
          <w:szCs w:val="24"/>
        </w:rPr>
        <w:t>coleotteri, oppure ci si è orientati a trattare i ter</w:t>
      </w:r>
      <w:r w:rsidR="003B3D4C">
        <w:rPr>
          <w:sz w:val="24"/>
          <w:szCs w:val="24"/>
        </w:rPr>
        <w:t xml:space="preserve">reni antistanti gli alveari con </w:t>
      </w:r>
      <w:r w:rsidR="00F35383">
        <w:rPr>
          <w:sz w:val="24"/>
          <w:szCs w:val="24"/>
        </w:rPr>
        <w:t>prodotti chimici per inibire l’impupamento del parassita</w:t>
      </w:r>
      <w:r w:rsidR="00317E4C" w:rsidRPr="00317E4C">
        <w:rPr>
          <w:sz w:val="24"/>
          <w:szCs w:val="24"/>
        </w:rPr>
        <w:t xml:space="preserve">. </w:t>
      </w:r>
      <w:r w:rsidR="00F35383">
        <w:rPr>
          <w:sz w:val="24"/>
          <w:szCs w:val="24"/>
        </w:rPr>
        <w:t>Tuttavia, d</w:t>
      </w:r>
      <w:r w:rsidR="00317E4C" w:rsidRPr="00317E4C">
        <w:rPr>
          <w:sz w:val="24"/>
          <w:szCs w:val="24"/>
        </w:rPr>
        <w:t xml:space="preserve">al momento </w:t>
      </w:r>
      <w:r w:rsidR="00F35383">
        <w:rPr>
          <w:sz w:val="24"/>
          <w:szCs w:val="24"/>
        </w:rPr>
        <w:t xml:space="preserve">che i </w:t>
      </w:r>
      <w:r w:rsidR="00317E4C" w:rsidRPr="00317E4C">
        <w:rPr>
          <w:sz w:val="24"/>
          <w:szCs w:val="24"/>
        </w:rPr>
        <w:t>co</w:t>
      </w:r>
      <w:r w:rsidR="00F35383">
        <w:rPr>
          <w:sz w:val="24"/>
          <w:szCs w:val="24"/>
        </w:rPr>
        <w:t>leotteri adulti possono volare per</w:t>
      </w:r>
      <w:r w:rsidR="00317E4C" w:rsidRPr="00317E4C">
        <w:rPr>
          <w:sz w:val="24"/>
          <w:szCs w:val="24"/>
        </w:rPr>
        <w:t xml:space="preserve"> </w:t>
      </w:r>
      <w:r w:rsidR="00F35383">
        <w:rPr>
          <w:sz w:val="24"/>
          <w:szCs w:val="24"/>
        </w:rPr>
        <w:t>circa 10 km, una reinfestazione di SHB da apiari vicina non trattati</w:t>
      </w:r>
      <w:r w:rsidR="00317E4C" w:rsidRPr="00317E4C">
        <w:rPr>
          <w:sz w:val="24"/>
          <w:szCs w:val="24"/>
        </w:rPr>
        <w:t xml:space="preserve"> si verifica rapidamente. Attualmente, il miglior metodo di controllo proviene diretta</w:t>
      </w:r>
      <w:r w:rsidR="00F35383">
        <w:rPr>
          <w:sz w:val="24"/>
          <w:szCs w:val="24"/>
        </w:rPr>
        <w:t xml:space="preserve">mente dalle famiglie di </w:t>
      </w:r>
      <w:r w:rsidR="00F35383" w:rsidRPr="003B3D4C">
        <w:rPr>
          <w:i/>
          <w:sz w:val="24"/>
          <w:szCs w:val="24"/>
        </w:rPr>
        <w:t>Apis mellifera</w:t>
      </w:r>
      <w:r w:rsidR="00F35383">
        <w:rPr>
          <w:sz w:val="24"/>
          <w:szCs w:val="24"/>
        </w:rPr>
        <w:t>. Infatti colonie forti (ovvero popolose) sono in grado di mantenere bassi i livelli di infestazi</w:t>
      </w:r>
      <w:r w:rsidR="001E21C7">
        <w:rPr>
          <w:sz w:val="24"/>
          <w:szCs w:val="24"/>
        </w:rPr>
        <w:t xml:space="preserve">one di  SHB, manifestando </w:t>
      </w:r>
      <w:r w:rsidR="003B3D4C">
        <w:rPr>
          <w:sz w:val="24"/>
          <w:szCs w:val="24"/>
        </w:rPr>
        <w:t xml:space="preserve">talvolta </w:t>
      </w:r>
      <w:r w:rsidR="00F35383">
        <w:rPr>
          <w:sz w:val="24"/>
          <w:szCs w:val="24"/>
        </w:rPr>
        <w:t>comportament</w:t>
      </w:r>
      <w:r w:rsidR="003B3D4C">
        <w:rPr>
          <w:sz w:val="24"/>
          <w:szCs w:val="24"/>
        </w:rPr>
        <w:t>i aggressivi verso i coleotteri</w:t>
      </w:r>
      <w:r w:rsidR="00317E4C" w:rsidRPr="00317E4C">
        <w:rPr>
          <w:sz w:val="24"/>
          <w:szCs w:val="24"/>
        </w:rPr>
        <w:t>. Il comportamento aggressivo può limitare i</w:t>
      </w:r>
      <w:r w:rsidR="003B3D4C">
        <w:rPr>
          <w:sz w:val="24"/>
          <w:szCs w:val="24"/>
        </w:rPr>
        <w:t>l consumo di cibo e le capacità di riproduzione del parassita</w:t>
      </w:r>
      <w:r w:rsidR="00317E4C" w:rsidRPr="00317E4C">
        <w:rPr>
          <w:sz w:val="24"/>
          <w:szCs w:val="24"/>
        </w:rPr>
        <w:t xml:space="preserve"> all'in</w:t>
      </w:r>
      <w:r w:rsidR="00F35383">
        <w:rPr>
          <w:sz w:val="24"/>
          <w:szCs w:val="24"/>
        </w:rPr>
        <w:t>terno delle colonie. Tuttavia tali co</w:t>
      </w:r>
      <w:r w:rsidR="003B3D4C">
        <w:rPr>
          <w:sz w:val="24"/>
          <w:szCs w:val="24"/>
        </w:rPr>
        <w:t xml:space="preserve">mportamenti aggressivi di </w:t>
      </w:r>
      <w:r w:rsidR="003B3D4C" w:rsidRPr="003B3D4C">
        <w:rPr>
          <w:i/>
          <w:sz w:val="24"/>
          <w:szCs w:val="24"/>
        </w:rPr>
        <w:t>Apis mellifera</w:t>
      </w:r>
      <w:r w:rsidR="00F35383">
        <w:rPr>
          <w:sz w:val="24"/>
          <w:szCs w:val="24"/>
        </w:rPr>
        <w:t xml:space="preserve"> verso SHB variano molto a seconda del genotipo </w:t>
      </w:r>
      <w:r w:rsidR="003B3D4C">
        <w:rPr>
          <w:sz w:val="24"/>
          <w:szCs w:val="24"/>
        </w:rPr>
        <w:t xml:space="preserve">delle api </w:t>
      </w:r>
      <w:r w:rsidR="00F35383">
        <w:rPr>
          <w:sz w:val="24"/>
          <w:szCs w:val="24"/>
        </w:rPr>
        <w:t>considerato</w:t>
      </w:r>
      <w:r w:rsidR="003B3D4C">
        <w:rPr>
          <w:sz w:val="24"/>
          <w:szCs w:val="24"/>
        </w:rPr>
        <w:t xml:space="preserve"> (un po’ come avviene per i comportamenti igienici</w:t>
      </w:r>
      <w:r w:rsidR="001E21C7">
        <w:rPr>
          <w:sz w:val="24"/>
          <w:szCs w:val="24"/>
        </w:rPr>
        <w:t>,</w:t>
      </w:r>
      <w:r w:rsidR="003B3D4C">
        <w:rPr>
          <w:sz w:val="24"/>
          <w:szCs w:val="24"/>
        </w:rPr>
        <w:t xml:space="preserve"> quali il </w:t>
      </w:r>
      <w:r w:rsidR="003B3D4C" w:rsidRPr="003B3D4C">
        <w:rPr>
          <w:i/>
          <w:sz w:val="24"/>
          <w:szCs w:val="24"/>
        </w:rPr>
        <w:t>grooming</w:t>
      </w:r>
      <w:r w:rsidR="001E21C7">
        <w:rPr>
          <w:i/>
          <w:sz w:val="24"/>
          <w:szCs w:val="24"/>
        </w:rPr>
        <w:t>,</w:t>
      </w:r>
      <w:r w:rsidR="003B3D4C">
        <w:rPr>
          <w:sz w:val="24"/>
          <w:szCs w:val="24"/>
        </w:rPr>
        <w:t xml:space="preserve"> verso </w:t>
      </w:r>
      <w:r w:rsidR="003B3D4C" w:rsidRPr="003B3D4C">
        <w:rPr>
          <w:i/>
          <w:sz w:val="24"/>
          <w:szCs w:val="24"/>
        </w:rPr>
        <w:t>Varroa destructor</w:t>
      </w:r>
      <w:r w:rsidR="003B3D4C">
        <w:rPr>
          <w:sz w:val="24"/>
          <w:szCs w:val="24"/>
        </w:rPr>
        <w:t>)</w:t>
      </w:r>
      <w:r w:rsidR="00F35383">
        <w:rPr>
          <w:sz w:val="24"/>
          <w:szCs w:val="24"/>
        </w:rPr>
        <w:t xml:space="preserve">. </w:t>
      </w:r>
    </w:p>
    <w:p w:rsidR="00317E4C" w:rsidRDefault="00F35383" w:rsidP="003B3D4C">
      <w:pPr>
        <w:ind w:firstLine="708"/>
        <w:rPr>
          <w:sz w:val="24"/>
          <w:szCs w:val="24"/>
        </w:rPr>
      </w:pPr>
      <w:r>
        <w:rPr>
          <w:sz w:val="24"/>
          <w:szCs w:val="24"/>
        </w:rPr>
        <w:t>Una recente ric</w:t>
      </w:r>
      <w:r w:rsidR="00732A5F">
        <w:rPr>
          <w:sz w:val="24"/>
          <w:szCs w:val="24"/>
        </w:rPr>
        <w:t>erca di Tarver e colleghi (2016)</w:t>
      </w:r>
      <w:r w:rsidR="00732A5F">
        <w:rPr>
          <w:rStyle w:val="Rimandonotaapidipagina"/>
          <w:sz w:val="24"/>
          <w:szCs w:val="24"/>
        </w:rPr>
        <w:footnoteReference w:id="2"/>
      </w:r>
      <w:r w:rsidR="00732A5F">
        <w:rPr>
          <w:sz w:val="24"/>
          <w:szCs w:val="24"/>
        </w:rPr>
        <w:t xml:space="preserve"> ha descritto</w:t>
      </w:r>
      <w:r w:rsidR="00317E4C" w:rsidRPr="00317E4C">
        <w:rPr>
          <w:sz w:val="24"/>
          <w:szCs w:val="24"/>
        </w:rPr>
        <w:t xml:space="preserve"> una vasta analisi trascrittomica di SHB sulla base di </w:t>
      </w:r>
      <w:r w:rsidR="00732A5F">
        <w:rPr>
          <w:sz w:val="24"/>
          <w:szCs w:val="24"/>
        </w:rPr>
        <w:t>sequenze di RNA raccolte in diverse fasi di vita,</w:t>
      </w:r>
      <w:r w:rsidR="00317E4C" w:rsidRPr="00317E4C">
        <w:rPr>
          <w:sz w:val="24"/>
          <w:szCs w:val="24"/>
        </w:rPr>
        <w:t xml:space="preserve"> </w:t>
      </w:r>
      <w:r w:rsidR="003B3D4C">
        <w:rPr>
          <w:sz w:val="24"/>
          <w:szCs w:val="24"/>
        </w:rPr>
        <w:t xml:space="preserve">in esemplari </w:t>
      </w:r>
      <w:r w:rsidR="00317E4C" w:rsidRPr="00317E4C">
        <w:rPr>
          <w:sz w:val="24"/>
          <w:szCs w:val="24"/>
        </w:rPr>
        <w:t>di entrambi i sessi</w:t>
      </w:r>
      <w:r w:rsidR="00732A5F">
        <w:rPr>
          <w:sz w:val="24"/>
          <w:szCs w:val="24"/>
        </w:rPr>
        <w:t xml:space="preserve">. Tutti i dati della ricerca sono disponibili presso </w:t>
      </w:r>
      <w:r w:rsidR="00732A5F" w:rsidRPr="00732A5F">
        <w:rPr>
          <w:i/>
          <w:sz w:val="24"/>
          <w:szCs w:val="24"/>
        </w:rPr>
        <w:t>AG Dati Commons</w:t>
      </w:r>
      <w:r w:rsidR="00437003">
        <w:rPr>
          <w:sz w:val="24"/>
          <w:szCs w:val="24"/>
        </w:rPr>
        <w:t xml:space="preserve"> </w:t>
      </w:r>
      <w:r w:rsidR="00732A5F">
        <w:rPr>
          <w:sz w:val="24"/>
          <w:szCs w:val="24"/>
        </w:rPr>
        <w:t>(</w:t>
      </w:r>
      <w:hyperlink r:id="rId7" w:history="1">
        <w:r w:rsidR="00437003" w:rsidRPr="00CF1CAC">
          <w:rPr>
            <w:rStyle w:val="Collegamentoipertestuale"/>
            <w:sz w:val="24"/>
            <w:szCs w:val="24"/>
          </w:rPr>
          <w:t>https://data.nal.usda.gov/dataset/transcriptomic-and-functional-resources-small-hive-beetle-aethina-tumida-worldwide-parasite</w:t>
        </w:r>
      </w:hyperlink>
      <w:r w:rsidR="00732A5F" w:rsidRPr="00732A5F">
        <w:rPr>
          <w:sz w:val="24"/>
          <w:szCs w:val="24"/>
        </w:rPr>
        <w:t>).</w:t>
      </w:r>
      <w:r w:rsidR="00437003">
        <w:rPr>
          <w:sz w:val="24"/>
          <w:szCs w:val="24"/>
        </w:rPr>
        <w:t xml:space="preserve"> </w:t>
      </w:r>
    </w:p>
    <w:p w:rsidR="00437003" w:rsidRPr="00437003" w:rsidRDefault="00437003" w:rsidP="00437003">
      <w:pPr>
        <w:ind w:firstLine="708"/>
        <w:rPr>
          <w:sz w:val="24"/>
          <w:szCs w:val="24"/>
        </w:rPr>
      </w:pPr>
      <w:r>
        <w:rPr>
          <w:sz w:val="24"/>
          <w:szCs w:val="24"/>
        </w:rPr>
        <w:t>Il trascrittoma descritto si riferisce a individui e</w:t>
      </w:r>
      <w:r w:rsidRPr="00437003">
        <w:rPr>
          <w:sz w:val="24"/>
          <w:szCs w:val="24"/>
        </w:rPr>
        <w:t xml:space="preserve"> percorsi fisiologici</w:t>
      </w:r>
      <w:r>
        <w:rPr>
          <w:sz w:val="24"/>
          <w:szCs w:val="24"/>
        </w:rPr>
        <w:t xml:space="preserve"> d</w:t>
      </w:r>
      <w:r w:rsidR="003B3D4C">
        <w:rPr>
          <w:sz w:val="24"/>
          <w:szCs w:val="24"/>
        </w:rPr>
        <w:t>i</w:t>
      </w:r>
      <w:r>
        <w:rPr>
          <w:sz w:val="24"/>
          <w:szCs w:val="24"/>
        </w:rPr>
        <w:t>fferenti</w:t>
      </w:r>
      <w:r w:rsidRPr="00437003">
        <w:rPr>
          <w:sz w:val="24"/>
          <w:szCs w:val="24"/>
        </w:rPr>
        <w:t>, compresa la riproduzione, la digestione, la respirazione, il comportam</w:t>
      </w:r>
      <w:r>
        <w:rPr>
          <w:sz w:val="24"/>
          <w:szCs w:val="24"/>
        </w:rPr>
        <w:t>ento e la morfologia. Un attacco specifico</w:t>
      </w:r>
      <w:r w:rsidRPr="00437003">
        <w:rPr>
          <w:sz w:val="24"/>
          <w:szCs w:val="24"/>
        </w:rPr>
        <w:t xml:space="preserve"> su uno di questi pe</w:t>
      </w:r>
      <w:r w:rsidR="003B3D4C">
        <w:rPr>
          <w:sz w:val="24"/>
          <w:szCs w:val="24"/>
        </w:rPr>
        <w:t>rcorsi può portare a</w:t>
      </w:r>
      <w:r>
        <w:rPr>
          <w:sz w:val="24"/>
          <w:szCs w:val="24"/>
        </w:rPr>
        <w:t xml:space="preserve"> un </w:t>
      </w:r>
      <w:r w:rsidR="003B3D4C">
        <w:rPr>
          <w:sz w:val="24"/>
          <w:szCs w:val="24"/>
        </w:rPr>
        <w:t>parassita in condizioni peggiori</w:t>
      </w:r>
      <w:r w:rsidRPr="00437003">
        <w:rPr>
          <w:sz w:val="24"/>
          <w:szCs w:val="24"/>
        </w:rPr>
        <w:t>, aumentando la probabilità che</w:t>
      </w:r>
      <w:r>
        <w:rPr>
          <w:sz w:val="24"/>
          <w:szCs w:val="24"/>
        </w:rPr>
        <w:t xml:space="preserve"> l'aggressività naturale sviluppata dalle api possa</w:t>
      </w:r>
      <w:r w:rsidRPr="00437003">
        <w:rPr>
          <w:sz w:val="24"/>
          <w:szCs w:val="24"/>
        </w:rPr>
        <w:t xml:space="preserve"> mantenere le popolazioni di coleotteri </w:t>
      </w:r>
      <w:r>
        <w:rPr>
          <w:sz w:val="24"/>
          <w:szCs w:val="24"/>
        </w:rPr>
        <w:t>al di sotto dei livelli distruttivi</w:t>
      </w:r>
      <w:r w:rsidRPr="00437003">
        <w:rPr>
          <w:sz w:val="24"/>
          <w:szCs w:val="24"/>
        </w:rPr>
        <w:t>. Un aspe</w:t>
      </w:r>
      <w:r>
        <w:rPr>
          <w:sz w:val="24"/>
          <w:szCs w:val="24"/>
        </w:rPr>
        <w:t>tto importante di questo studio</w:t>
      </w:r>
      <w:r w:rsidRPr="00437003">
        <w:rPr>
          <w:sz w:val="24"/>
          <w:szCs w:val="24"/>
        </w:rPr>
        <w:t xml:space="preserve"> è che entrambi i sessi, </w:t>
      </w:r>
      <w:r>
        <w:rPr>
          <w:sz w:val="24"/>
          <w:szCs w:val="24"/>
        </w:rPr>
        <w:t xml:space="preserve">in </w:t>
      </w:r>
      <w:r w:rsidRPr="00437003">
        <w:rPr>
          <w:sz w:val="24"/>
          <w:szCs w:val="24"/>
        </w:rPr>
        <w:t>tutte le</w:t>
      </w:r>
      <w:r>
        <w:rPr>
          <w:sz w:val="24"/>
          <w:szCs w:val="24"/>
        </w:rPr>
        <w:t xml:space="preserve"> fasi della vita, così come tutte</w:t>
      </w:r>
      <w:r w:rsidRPr="00437003">
        <w:rPr>
          <w:sz w:val="24"/>
          <w:szCs w:val="24"/>
        </w:rPr>
        <w:t xml:space="preserve"> le strutture del corpo degli adulti</w:t>
      </w:r>
      <w:r w:rsidR="00E86705">
        <w:rPr>
          <w:sz w:val="24"/>
          <w:szCs w:val="24"/>
        </w:rPr>
        <w:t>, sono stati analizzati</w:t>
      </w:r>
      <w:r w:rsidRPr="00437003">
        <w:rPr>
          <w:sz w:val="24"/>
          <w:szCs w:val="24"/>
        </w:rPr>
        <w:t xml:space="preserve">. </w:t>
      </w:r>
      <w:r w:rsidRPr="00E86705">
        <w:rPr>
          <w:b/>
          <w:sz w:val="24"/>
          <w:szCs w:val="24"/>
        </w:rPr>
        <w:t>I ricercatori suggeriscono che un’efficace e mirata strategia di contrasto dei</w:t>
      </w:r>
      <w:r w:rsidR="003B3D4C" w:rsidRPr="00E86705">
        <w:rPr>
          <w:b/>
          <w:sz w:val="24"/>
          <w:szCs w:val="24"/>
        </w:rPr>
        <w:t xml:space="preserve"> parassiti </w:t>
      </w:r>
      <w:r w:rsidRPr="00E86705">
        <w:rPr>
          <w:b/>
          <w:sz w:val="24"/>
          <w:szCs w:val="24"/>
        </w:rPr>
        <w:t>sarebbe costitu</w:t>
      </w:r>
      <w:r w:rsidR="003B3D4C" w:rsidRPr="00E86705">
        <w:rPr>
          <w:b/>
          <w:sz w:val="24"/>
          <w:szCs w:val="24"/>
        </w:rPr>
        <w:t>ita da un attacco prolungato su</w:t>
      </w:r>
      <w:r w:rsidRPr="00E86705">
        <w:rPr>
          <w:b/>
          <w:sz w:val="24"/>
          <w:szCs w:val="24"/>
        </w:rPr>
        <w:t xml:space="preserve"> geni “bersaglio”</w:t>
      </w:r>
      <w:r w:rsidR="003B3D4C" w:rsidRPr="00E86705">
        <w:rPr>
          <w:b/>
          <w:sz w:val="24"/>
          <w:szCs w:val="24"/>
        </w:rPr>
        <w:t xml:space="preserve"> al fine di garantire un’</w:t>
      </w:r>
      <w:r w:rsidRPr="00E86705">
        <w:rPr>
          <w:b/>
          <w:sz w:val="24"/>
          <w:szCs w:val="24"/>
        </w:rPr>
        <w:t>incapacità prolungata e sufficiente del parassita, tale da favorire i</w:t>
      </w:r>
      <w:r w:rsidR="003B3D4C" w:rsidRPr="00E86705">
        <w:rPr>
          <w:b/>
          <w:sz w:val="24"/>
          <w:szCs w:val="24"/>
        </w:rPr>
        <w:t xml:space="preserve"> normali comportamenti</w:t>
      </w:r>
      <w:r w:rsidRPr="00E86705">
        <w:rPr>
          <w:b/>
          <w:sz w:val="24"/>
          <w:szCs w:val="24"/>
        </w:rPr>
        <w:t xml:space="preserve"> igienici delle api.</w:t>
      </w:r>
      <w:r>
        <w:rPr>
          <w:sz w:val="24"/>
          <w:szCs w:val="24"/>
        </w:rPr>
        <w:t xml:space="preserve"> Un s</w:t>
      </w:r>
      <w:r w:rsidRPr="00437003">
        <w:rPr>
          <w:sz w:val="24"/>
          <w:szCs w:val="24"/>
        </w:rPr>
        <w:t>emplic</w:t>
      </w:r>
      <w:r>
        <w:rPr>
          <w:sz w:val="24"/>
          <w:szCs w:val="24"/>
        </w:rPr>
        <w:t>e e conveniente sistema PCR</w:t>
      </w:r>
      <w:r w:rsidR="00524847">
        <w:rPr>
          <w:rStyle w:val="Rimandonotaapidipagina"/>
          <w:sz w:val="24"/>
          <w:szCs w:val="24"/>
        </w:rPr>
        <w:footnoteReference w:id="3"/>
      </w:r>
      <w:r>
        <w:rPr>
          <w:sz w:val="24"/>
          <w:szCs w:val="24"/>
        </w:rPr>
        <w:t xml:space="preserve"> potrebbe</w:t>
      </w:r>
      <w:r w:rsidRPr="00437003">
        <w:rPr>
          <w:sz w:val="24"/>
          <w:szCs w:val="24"/>
        </w:rPr>
        <w:t xml:space="preserve"> essere utilizzato per analizzare potenziali bersagli genici </w:t>
      </w:r>
      <w:r>
        <w:rPr>
          <w:sz w:val="24"/>
          <w:szCs w:val="24"/>
        </w:rPr>
        <w:t xml:space="preserve">in ciascun tipo di campione  e consentire di </w:t>
      </w:r>
      <w:r w:rsidRPr="00437003">
        <w:rPr>
          <w:sz w:val="24"/>
          <w:szCs w:val="24"/>
        </w:rPr>
        <w:t>determinare la migliore str</w:t>
      </w:r>
      <w:r>
        <w:rPr>
          <w:sz w:val="24"/>
          <w:szCs w:val="24"/>
        </w:rPr>
        <w:t>ategia di trattamento basato sulla regolazione dei geni</w:t>
      </w:r>
      <w:r w:rsidRPr="00437003">
        <w:rPr>
          <w:sz w:val="24"/>
          <w:szCs w:val="24"/>
        </w:rPr>
        <w:t>.</w:t>
      </w:r>
    </w:p>
    <w:p w:rsidR="00437003" w:rsidRPr="00437003" w:rsidRDefault="00437003" w:rsidP="00437003">
      <w:pPr>
        <w:ind w:firstLine="708"/>
        <w:rPr>
          <w:sz w:val="24"/>
          <w:szCs w:val="24"/>
        </w:rPr>
      </w:pPr>
      <w:r w:rsidRPr="00524847">
        <w:rPr>
          <w:b/>
          <w:sz w:val="24"/>
          <w:szCs w:val="24"/>
        </w:rPr>
        <w:lastRenderedPageBreak/>
        <w:t xml:space="preserve">Nello studio in questione, come prevedibile, si evidenzia </w:t>
      </w:r>
      <w:r w:rsidR="00E86705">
        <w:rPr>
          <w:b/>
          <w:sz w:val="24"/>
          <w:szCs w:val="24"/>
        </w:rPr>
        <w:t xml:space="preserve">inoltre </w:t>
      </w:r>
      <w:r w:rsidRPr="00524847">
        <w:rPr>
          <w:b/>
          <w:sz w:val="24"/>
          <w:szCs w:val="24"/>
        </w:rPr>
        <w:t xml:space="preserve">come il trascrittoma </w:t>
      </w:r>
      <w:r w:rsidR="00E86705">
        <w:rPr>
          <w:b/>
          <w:sz w:val="24"/>
          <w:szCs w:val="24"/>
        </w:rPr>
        <w:t>di SHB sia</w:t>
      </w:r>
      <w:r w:rsidR="00524847" w:rsidRPr="00524847">
        <w:rPr>
          <w:b/>
          <w:sz w:val="24"/>
          <w:szCs w:val="24"/>
        </w:rPr>
        <w:t xml:space="preserve"> notevolmente</w:t>
      </w:r>
      <w:r w:rsidRPr="00524847">
        <w:rPr>
          <w:b/>
          <w:sz w:val="24"/>
          <w:szCs w:val="24"/>
        </w:rPr>
        <w:t xml:space="preserve"> simile a quello di un altro coleottero, il </w:t>
      </w:r>
      <w:r w:rsidRPr="00524847">
        <w:rPr>
          <w:b/>
          <w:i/>
          <w:sz w:val="24"/>
          <w:szCs w:val="24"/>
        </w:rPr>
        <w:t>Tribolium</w:t>
      </w:r>
      <w:r w:rsidRPr="00524847">
        <w:rPr>
          <w:b/>
          <w:sz w:val="24"/>
          <w:szCs w:val="24"/>
        </w:rPr>
        <w:t xml:space="preserve">, il cui genoma è ben descritto. La somiglianza tra le specie indica </w:t>
      </w:r>
      <w:r w:rsidR="003B3D4C" w:rsidRPr="00524847">
        <w:rPr>
          <w:b/>
          <w:sz w:val="24"/>
          <w:szCs w:val="24"/>
        </w:rPr>
        <w:t>–</w:t>
      </w:r>
      <w:r w:rsidRPr="00524847">
        <w:rPr>
          <w:b/>
          <w:sz w:val="24"/>
          <w:szCs w:val="24"/>
        </w:rPr>
        <w:t xml:space="preserve"> secondo Tarver e colleghi - che gli strumenti di controllo utilizzati per </w:t>
      </w:r>
      <w:r w:rsidRPr="00524847">
        <w:rPr>
          <w:b/>
          <w:i/>
          <w:sz w:val="24"/>
          <w:szCs w:val="24"/>
        </w:rPr>
        <w:t>Tribolium</w:t>
      </w:r>
      <w:r w:rsidRPr="00524847">
        <w:rPr>
          <w:b/>
          <w:sz w:val="24"/>
          <w:szCs w:val="24"/>
        </w:rPr>
        <w:t xml:space="preserve"> </w:t>
      </w:r>
      <w:r w:rsidR="005F4C5E" w:rsidRPr="00524847">
        <w:rPr>
          <w:b/>
          <w:sz w:val="24"/>
          <w:szCs w:val="24"/>
        </w:rPr>
        <w:t>e altri coleotteri potrebbero funzionare</w:t>
      </w:r>
      <w:r w:rsidRPr="00524847">
        <w:rPr>
          <w:b/>
          <w:sz w:val="24"/>
          <w:szCs w:val="24"/>
        </w:rPr>
        <w:t xml:space="preserve"> altrettanto bene per SHB. In effetti, la tecnologia RNAi</w:t>
      </w:r>
      <w:r w:rsidR="00524847">
        <w:rPr>
          <w:rStyle w:val="Rimandonotaapidipagina"/>
          <w:b/>
          <w:sz w:val="24"/>
          <w:szCs w:val="24"/>
        </w:rPr>
        <w:footnoteReference w:id="4"/>
      </w:r>
      <w:r w:rsidRPr="00524847">
        <w:rPr>
          <w:b/>
          <w:sz w:val="24"/>
          <w:szCs w:val="24"/>
        </w:rPr>
        <w:t xml:space="preserve"> si sta rivelando efficace contro gli insetti p</w:t>
      </w:r>
      <w:r w:rsidR="005F4C5E" w:rsidRPr="00524847">
        <w:rPr>
          <w:b/>
          <w:sz w:val="24"/>
          <w:szCs w:val="24"/>
        </w:rPr>
        <w:t>arassiti come Tribolium</w:t>
      </w:r>
      <w:r w:rsidRPr="00524847">
        <w:rPr>
          <w:b/>
          <w:sz w:val="24"/>
          <w:szCs w:val="24"/>
        </w:rPr>
        <w:t>.</w:t>
      </w:r>
      <w:r w:rsidRPr="00437003">
        <w:rPr>
          <w:sz w:val="24"/>
          <w:szCs w:val="24"/>
        </w:rPr>
        <w:t xml:space="preserve"> Supponendo che questo meccanismo esiste anche in</w:t>
      </w:r>
      <w:r w:rsidR="005F4C5E">
        <w:rPr>
          <w:sz w:val="24"/>
          <w:szCs w:val="24"/>
        </w:rPr>
        <w:t xml:space="preserve"> SHB, questa strategia di controllo potrebbe venire utilizzata per contrastare il parassita nei diversi stadi di vita</w:t>
      </w:r>
      <w:r w:rsidRPr="00437003">
        <w:rPr>
          <w:sz w:val="24"/>
          <w:szCs w:val="24"/>
        </w:rPr>
        <w:t xml:space="preserve"> attraverso la rottura di alc</w:t>
      </w:r>
      <w:r w:rsidR="005F4C5E">
        <w:rPr>
          <w:sz w:val="24"/>
          <w:szCs w:val="24"/>
        </w:rPr>
        <w:t>uni importanti percorsi fisiologici.</w:t>
      </w:r>
    </w:p>
    <w:p w:rsidR="00437003" w:rsidRPr="00437003" w:rsidRDefault="00437003" w:rsidP="00437003">
      <w:pPr>
        <w:ind w:firstLine="708"/>
        <w:rPr>
          <w:sz w:val="24"/>
          <w:szCs w:val="24"/>
        </w:rPr>
      </w:pPr>
    </w:p>
    <w:p w:rsidR="00437003" w:rsidRPr="004751C3" w:rsidRDefault="005F4C5E" w:rsidP="005F4C5E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Luca Tufano</w:t>
      </w:r>
    </w:p>
    <w:sectPr w:rsidR="00437003" w:rsidRPr="004751C3" w:rsidSect="008046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86E" w:rsidRDefault="006E086E" w:rsidP="00F35383">
      <w:pPr>
        <w:spacing w:after="0" w:line="240" w:lineRule="auto"/>
      </w:pPr>
      <w:r>
        <w:separator/>
      </w:r>
    </w:p>
  </w:endnote>
  <w:endnote w:type="continuationSeparator" w:id="0">
    <w:p w:rsidR="006E086E" w:rsidRDefault="006E086E" w:rsidP="00F3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86E" w:rsidRDefault="006E086E" w:rsidP="00F35383">
      <w:pPr>
        <w:spacing w:after="0" w:line="240" w:lineRule="auto"/>
      </w:pPr>
      <w:r>
        <w:separator/>
      </w:r>
    </w:p>
  </w:footnote>
  <w:footnote w:type="continuationSeparator" w:id="0">
    <w:p w:rsidR="006E086E" w:rsidRDefault="006E086E" w:rsidP="00F35383">
      <w:pPr>
        <w:spacing w:after="0" w:line="240" w:lineRule="auto"/>
      </w:pPr>
      <w:r>
        <w:continuationSeparator/>
      </w:r>
    </w:p>
  </w:footnote>
  <w:footnote w:id="1">
    <w:p w:rsidR="001E21C7" w:rsidRPr="001E21C7" w:rsidRDefault="001E21C7">
      <w:pPr>
        <w:pStyle w:val="Testonotaapidipagina"/>
      </w:pPr>
      <w:r w:rsidRPr="001E21C7">
        <w:rPr>
          <w:rStyle w:val="Rimandonotaapidipagina"/>
        </w:rPr>
        <w:footnoteRef/>
      </w:r>
      <w:r w:rsidRPr="001E21C7">
        <w:t xml:space="preserve"> </w:t>
      </w:r>
      <w:r>
        <w:t>S</w:t>
      </w:r>
      <w:r w:rsidRPr="001E21C7">
        <w:t xml:space="preserve">igla internazionale che indica il piccolo coleottero dell’alveare, </w:t>
      </w:r>
      <w:r w:rsidRPr="001E21C7">
        <w:rPr>
          <w:i/>
        </w:rPr>
        <w:t>Aethina tumida</w:t>
      </w:r>
      <w:r>
        <w:rPr>
          <w:i/>
        </w:rPr>
        <w:t>.</w:t>
      </w:r>
    </w:p>
  </w:footnote>
  <w:footnote w:id="2">
    <w:p w:rsidR="00732A5F" w:rsidRPr="00732A5F" w:rsidRDefault="00732A5F" w:rsidP="00732A5F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Theme="minorHAnsi" w:hAnsiTheme="minorHAnsi" w:cs="Arial"/>
          <w:b w:val="0"/>
          <w:i/>
          <w:color w:val="000000"/>
          <w:sz w:val="20"/>
          <w:szCs w:val="20"/>
          <w:lang w:val="en-US"/>
        </w:rPr>
      </w:pPr>
      <w:r w:rsidRPr="00732A5F">
        <w:rPr>
          <w:rStyle w:val="Rimandonotaapidipagina"/>
          <w:rFonts w:asciiTheme="minorHAnsi" w:hAnsiTheme="minorHAnsi"/>
          <w:b w:val="0"/>
          <w:sz w:val="20"/>
          <w:szCs w:val="20"/>
        </w:rPr>
        <w:footnoteRef/>
      </w:r>
      <w:r w:rsidRPr="00732A5F">
        <w:rPr>
          <w:rFonts w:asciiTheme="minorHAnsi" w:hAnsiTheme="minorHAnsi"/>
          <w:b w:val="0"/>
          <w:sz w:val="20"/>
          <w:szCs w:val="20"/>
          <w:lang w:val="en-US"/>
        </w:rPr>
        <w:t xml:space="preserve"> </w:t>
      </w:r>
      <w:r w:rsidRPr="00732A5F">
        <w:rPr>
          <w:rFonts w:asciiTheme="minorHAnsi" w:hAnsiTheme="minorHAnsi"/>
          <w:b w:val="0"/>
          <w:i/>
          <w:sz w:val="20"/>
          <w:szCs w:val="20"/>
          <w:lang w:val="en-US"/>
        </w:rPr>
        <w:t>«</w:t>
      </w:r>
      <w:r w:rsidRPr="00732A5F">
        <w:rPr>
          <w:rFonts w:asciiTheme="minorHAnsi" w:hAnsiTheme="minorHAnsi" w:cs="Arial"/>
          <w:b w:val="0"/>
          <w:i/>
          <w:color w:val="000000"/>
          <w:sz w:val="20"/>
          <w:szCs w:val="20"/>
          <w:lang w:val="en-US"/>
        </w:rPr>
        <w:t>Transcriptomic and functional resources for the small hive beetle Aethina tumida, a worldwide parasite of honeybees»</w:t>
      </w:r>
      <w:r>
        <w:rPr>
          <w:rFonts w:asciiTheme="minorHAnsi" w:hAnsiTheme="minorHAnsi" w:cs="Arial"/>
          <w:b w:val="0"/>
          <w:i/>
          <w:color w:val="000000"/>
          <w:sz w:val="20"/>
          <w:szCs w:val="20"/>
          <w:lang w:val="en-US"/>
        </w:rPr>
        <w:t xml:space="preserve"> </w:t>
      </w:r>
      <w:r>
        <w:rPr>
          <w:rFonts w:asciiTheme="minorHAnsi" w:hAnsiTheme="minorHAnsi" w:cs="Arial"/>
          <w:b w:val="0"/>
          <w:color w:val="000000"/>
          <w:sz w:val="20"/>
          <w:szCs w:val="20"/>
          <w:lang w:val="en-US"/>
        </w:rPr>
        <w:t xml:space="preserve">di </w:t>
      </w:r>
      <w:hyperlink r:id="rId1" w:history="1">
        <w:r w:rsidRPr="00732A5F">
          <w:rPr>
            <w:rFonts w:asciiTheme="minorHAnsi" w:hAnsiTheme="minorHAnsi" w:cs="Arial"/>
            <w:b w:val="0"/>
            <w:sz w:val="20"/>
            <w:szCs w:val="20"/>
            <w:lang w:val="en-US"/>
          </w:rPr>
          <w:t>Tarver MR</w:t>
        </w:r>
      </w:hyperlink>
      <w:r w:rsidRPr="00732A5F">
        <w:rPr>
          <w:rFonts w:asciiTheme="minorHAnsi" w:hAnsiTheme="minorHAnsi" w:cs="Arial"/>
          <w:b w:val="0"/>
          <w:sz w:val="20"/>
          <w:szCs w:val="20"/>
          <w:lang w:val="en-US"/>
        </w:rPr>
        <w:t>, </w:t>
      </w:r>
      <w:hyperlink r:id="rId2" w:history="1">
        <w:r w:rsidRPr="00732A5F">
          <w:rPr>
            <w:rFonts w:asciiTheme="minorHAnsi" w:hAnsiTheme="minorHAnsi" w:cs="Arial"/>
            <w:b w:val="0"/>
            <w:sz w:val="20"/>
            <w:szCs w:val="20"/>
            <w:lang w:val="en-US"/>
          </w:rPr>
          <w:t>Huang Q</w:t>
        </w:r>
      </w:hyperlink>
      <w:r w:rsidRPr="00732A5F">
        <w:rPr>
          <w:rFonts w:asciiTheme="minorHAnsi" w:hAnsiTheme="minorHAnsi" w:cs="Arial"/>
          <w:b w:val="0"/>
          <w:sz w:val="20"/>
          <w:szCs w:val="20"/>
          <w:lang w:val="en-US"/>
        </w:rPr>
        <w:t>, </w:t>
      </w:r>
      <w:hyperlink r:id="rId3" w:history="1">
        <w:r w:rsidRPr="00732A5F">
          <w:rPr>
            <w:rFonts w:asciiTheme="minorHAnsi" w:hAnsiTheme="minorHAnsi" w:cs="Arial"/>
            <w:b w:val="0"/>
            <w:sz w:val="20"/>
            <w:szCs w:val="20"/>
            <w:lang w:val="en-US"/>
          </w:rPr>
          <w:t>de Guzman L</w:t>
        </w:r>
      </w:hyperlink>
      <w:r w:rsidRPr="00732A5F">
        <w:rPr>
          <w:rFonts w:asciiTheme="minorHAnsi" w:hAnsiTheme="minorHAnsi" w:cs="Arial"/>
          <w:b w:val="0"/>
          <w:sz w:val="20"/>
          <w:szCs w:val="20"/>
          <w:lang w:val="en-US"/>
        </w:rPr>
        <w:t>, </w:t>
      </w:r>
      <w:hyperlink r:id="rId4" w:history="1">
        <w:r w:rsidRPr="00732A5F">
          <w:rPr>
            <w:rFonts w:asciiTheme="minorHAnsi" w:hAnsiTheme="minorHAnsi" w:cs="Arial"/>
            <w:b w:val="0"/>
            <w:sz w:val="20"/>
            <w:szCs w:val="20"/>
            <w:lang w:val="en-US"/>
          </w:rPr>
          <w:t>Rinderer T</w:t>
        </w:r>
      </w:hyperlink>
      <w:r w:rsidRPr="00732A5F">
        <w:rPr>
          <w:rFonts w:asciiTheme="minorHAnsi" w:hAnsiTheme="minorHAnsi" w:cs="Arial"/>
          <w:b w:val="0"/>
          <w:sz w:val="20"/>
          <w:szCs w:val="20"/>
          <w:lang w:val="en-US"/>
        </w:rPr>
        <w:t>, </w:t>
      </w:r>
      <w:hyperlink r:id="rId5" w:history="1">
        <w:r w:rsidRPr="00732A5F">
          <w:rPr>
            <w:rFonts w:asciiTheme="minorHAnsi" w:hAnsiTheme="minorHAnsi" w:cs="Arial"/>
            <w:b w:val="0"/>
            <w:sz w:val="20"/>
            <w:szCs w:val="20"/>
            <w:lang w:val="en-US"/>
          </w:rPr>
          <w:t>Holloway B</w:t>
        </w:r>
      </w:hyperlink>
      <w:r w:rsidRPr="00732A5F">
        <w:rPr>
          <w:rFonts w:asciiTheme="minorHAnsi" w:hAnsiTheme="minorHAnsi" w:cs="Arial"/>
          <w:b w:val="0"/>
          <w:sz w:val="20"/>
          <w:szCs w:val="20"/>
          <w:lang w:val="en-US"/>
        </w:rPr>
        <w:t>, </w:t>
      </w:r>
      <w:hyperlink r:id="rId6" w:history="1">
        <w:r w:rsidRPr="00732A5F">
          <w:rPr>
            <w:rFonts w:asciiTheme="minorHAnsi" w:hAnsiTheme="minorHAnsi" w:cs="Arial"/>
            <w:b w:val="0"/>
            <w:sz w:val="20"/>
            <w:szCs w:val="20"/>
            <w:lang w:val="en-US"/>
          </w:rPr>
          <w:t>Reese J</w:t>
        </w:r>
      </w:hyperlink>
      <w:r w:rsidRPr="00732A5F">
        <w:rPr>
          <w:rFonts w:asciiTheme="minorHAnsi" w:hAnsiTheme="minorHAnsi" w:cs="Arial"/>
          <w:b w:val="0"/>
          <w:sz w:val="20"/>
          <w:szCs w:val="20"/>
          <w:lang w:val="en-US"/>
        </w:rPr>
        <w:t>, </w:t>
      </w:r>
      <w:hyperlink r:id="rId7" w:history="1">
        <w:r w:rsidRPr="00732A5F">
          <w:rPr>
            <w:rFonts w:asciiTheme="minorHAnsi" w:hAnsiTheme="minorHAnsi" w:cs="Arial"/>
            <w:b w:val="0"/>
            <w:sz w:val="20"/>
            <w:szCs w:val="20"/>
            <w:lang w:val="en-US"/>
          </w:rPr>
          <w:t>Weaver D</w:t>
        </w:r>
      </w:hyperlink>
      <w:r w:rsidRPr="00732A5F">
        <w:rPr>
          <w:rFonts w:asciiTheme="minorHAnsi" w:hAnsiTheme="minorHAnsi" w:cs="Arial"/>
          <w:b w:val="0"/>
          <w:sz w:val="20"/>
          <w:szCs w:val="20"/>
          <w:lang w:val="en-US"/>
        </w:rPr>
        <w:t>, </w:t>
      </w:r>
      <w:hyperlink r:id="rId8" w:history="1">
        <w:r w:rsidRPr="00732A5F">
          <w:rPr>
            <w:rFonts w:asciiTheme="minorHAnsi" w:hAnsiTheme="minorHAnsi" w:cs="Arial"/>
            <w:b w:val="0"/>
            <w:sz w:val="20"/>
            <w:szCs w:val="20"/>
            <w:lang w:val="en-US"/>
          </w:rPr>
          <w:t>Evans JD</w:t>
        </w:r>
      </w:hyperlink>
      <w:r>
        <w:rPr>
          <w:rFonts w:asciiTheme="minorHAnsi" w:hAnsiTheme="minorHAnsi" w:cs="Arial"/>
          <w:b w:val="0"/>
          <w:sz w:val="20"/>
          <w:szCs w:val="20"/>
          <w:lang w:val="en-US"/>
        </w:rPr>
        <w:t xml:space="preserve"> (giugno 2016), </w:t>
      </w:r>
      <w:r w:rsidRPr="00732A5F">
        <w:rPr>
          <w:rFonts w:asciiTheme="minorHAnsi" w:hAnsiTheme="minorHAnsi" w:cs="Arial"/>
          <w:b w:val="0"/>
          <w:i/>
          <w:sz w:val="20"/>
          <w:szCs w:val="20"/>
          <w:lang w:val="en-US"/>
        </w:rPr>
        <w:t>Genomics Data</w:t>
      </w:r>
      <w:r w:rsidR="003B3D4C">
        <w:rPr>
          <w:rFonts w:asciiTheme="minorHAnsi" w:hAnsiTheme="minorHAnsi" w:cs="Arial"/>
          <w:b w:val="0"/>
          <w:i/>
          <w:sz w:val="20"/>
          <w:szCs w:val="20"/>
          <w:lang w:val="en-US"/>
        </w:rPr>
        <w:t>.</w:t>
      </w:r>
    </w:p>
    <w:p w:rsidR="00732A5F" w:rsidRPr="00732A5F" w:rsidRDefault="00732A5F">
      <w:pPr>
        <w:pStyle w:val="Testonotaapidipagina"/>
        <w:rPr>
          <w:lang w:val="en-US"/>
        </w:rPr>
      </w:pPr>
    </w:p>
  </w:footnote>
  <w:footnote w:id="3">
    <w:p w:rsidR="00524847" w:rsidRDefault="0052484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24847">
        <w:rPr>
          <w:rFonts w:cs="Arial"/>
          <w:shd w:val="clear" w:color="auto" w:fill="FFFFFF"/>
        </w:rPr>
        <w:t>La</w:t>
      </w:r>
      <w:r w:rsidRPr="00524847">
        <w:rPr>
          <w:rStyle w:val="apple-converted-space"/>
          <w:rFonts w:cs="Arial"/>
          <w:shd w:val="clear" w:color="auto" w:fill="FFFFFF"/>
        </w:rPr>
        <w:t> </w:t>
      </w:r>
      <w:r w:rsidRPr="00524847">
        <w:rPr>
          <w:rFonts w:cs="Arial"/>
          <w:b/>
          <w:bCs/>
          <w:shd w:val="clear" w:color="auto" w:fill="FFFFFF"/>
        </w:rPr>
        <w:t>reazione a catena della polimerasi</w:t>
      </w:r>
      <w:r>
        <w:rPr>
          <w:rFonts w:cs="Arial"/>
          <w:b/>
          <w:bCs/>
          <w:shd w:val="clear" w:color="auto" w:fill="FFFFFF"/>
        </w:rPr>
        <w:t xml:space="preserve"> </w:t>
      </w:r>
      <w:r w:rsidRPr="00524847">
        <w:rPr>
          <w:rFonts w:cs="Arial"/>
          <w:shd w:val="clear" w:color="auto" w:fill="FFFFFF"/>
        </w:rPr>
        <w:t>(in</w:t>
      </w:r>
      <w:r w:rsidRPr="00524847">
        <w:rPr>
          <w:rStyle w:val="apple-converted-space"/>
          <w:rFonts w:cs="Arial"/>
          <w:shd w:val="clear" w:color="auto" w:fill="FFFFFF"/>
        </w:rPr>
        <w:t> </w:t>
      </w:r>
      <w:hyperlink r:id="rId9" w:tooltip="Lingua inglese" w:history="1">
        <w:r w:rsidRPr="00524847">
          <w:rPr>
            <w:rStyle w:val="Collegamentoipertestuale"/>
            <w:rFonts w:cs="Arial"/>
            <w:color w:val="auto"/>
            <w:u w:val="none"/>
            <w:shd w:val="clear" w:color="auto" w:fill="FFFFFF"/>
          </w:rPr>
          <w:t>inglese</w:t>
        </w:r>
      </w:hyperlink>
      <w:r w:rsidRPr="00524847">
        <w:rPr>
          <w:rStyle w:val="apple-converted-space"/>
          <w:rFonts w:cs="Arial"/>
          <w:shd w:val="clear" w:color="auto" w:fill="FFFFFF"/>
        </w:rPr>
        <w:t> </w:t>
      </w:r>
      <w:r w:rsidRPr="00524847">
        <w:rPr>
          <w:rFonts w:cs="Arial"/>
          <w:i/>
          <w:iCs/>
          <w:shd w:val="clear" w:color="auto" w:fill="FFFFFF"/>
        </w:rPr>
        <w:t>Polymerase Chain Reaction</w:t>
      </w:r>
      <w:r w:rsidRPr="00524847">
        <w:rPr>
          <w:rFonts w:cs="Arial"/>
          <w:shd w:val="clear" w:color="auto" w:fill="FFFFFF"/>
        </w:rPr>
        <w:t>), comunemente nota con la sigla</w:t>
      </w:r>
      <w:r w:rsidRPr="00524847">
        <w:rPr>
          <w:rStyle w:val="apple-converted-space"/>
          <w:rFonts w:cs="Arial"/>
          <w:shd w:val="clear" w:color="auto" w:fill="FFFFFF"/>
        </w:rPr>
        <w:t> </w:t>
      </w:r>
      <w:r w:rsidRPr="00524847">
        <w:rPr>
          <w:rFonts w:cs="Arial"/>
          <w:b/>
          <w:bCs/>
          <w:shd w:val="clear" w:color="auto" w:fill="FFFFFF"/>
        </w:rPr>
        <w:t>PCR</w:t>
      </w:r>
      <w:r w:rsidRPr="00524847">
        <w:rPr>
          <w:rFonts w:cs="Arial"/>
          <w:shd w:val="clear" w:color="auto" w:fill="FFFFFF"/>
        </w:rPr>
        <w:t>, è una tecnica di</w:t>
      </w:r>
      <w:r>
        <w:rPr>
          <w:rFonts w:cs="Arial"/>
          <w:shd w:val="clear" w:color="auto" w:fill="FFFFFF"/>
        </w:rPr>
        <w:t xml:space="preserve"> </w:t>
      </w:r>
      <w:hyperlink r:id="rId10" w:tooltip="Biologia molecolare" w:history="1">
        <w:r w:rsidRPr="00524847">
          <w:rPr>
            <w:rStyle w:val="Collegamentoipertestuale"/>
            <w:rFonts w:cs="Arial"/>
            <w:color w:val="auto"/>
            <w:u w:val="none"/>
            <w:shd w:val="clear" w:color="auto" w:fill="FFFFFF"/>
          </w:rPr>
          <w:t>biologia molecolare</w:t>
        </w:r>
      </w:hyperlink>
      <w:r w:rsidRPr="00524847">
        <w:rPr>
          <w:rStyle w:val="apple-converted-space"/>
          <w:rFonts w:cs="Arial"/>
          <w:shd w:val="clear" w:color="auto" w:fill="FFFFFF"/>
        </w:rPr>
        <w:t> </w:t>
      </w:r>
      <w:r w:rsidRPr="00524847">
        <w:rPr>
          <w:rFonts w:cs="Arial"/>
          <w:shd w:val="clear" w:color="auto" w:fill="FFFFFF"/>
        </w:rPr>
        <w:t>che consente la moltiplicazione (</w:t>
      </w:r>
      <w:r w:rsidRPr="00524847">
        <w:rPr>
          <w:rFonts w:cs="Arial"/>
          <w:i/>
          <w:iCs/>
          <w:shd w:val="clear" w:color="auto" w:fill="FFFFFF"/>
        </w:rPr>
        <w:t>amplificazione</w:t>
      </w:r>
      <w:r w:rsidRPr="00524847">
        <w:rPr>
          <w:rFonts w:cs="Arial"/>
          <w:shd w:val="clear" w:color="auto" w:fill="FFFFFF"/>
        </w:rPr>
        <w:t>) di frammenti di</w:t>
      </w:r>
      <w:r w:rsidRPr="00524847">
        <w:rPr>
          <w:rStyle w:val="apple-converted-space"/>
          <w:rFonts w:cs="Arial"/>
          <w:shd w:val="clear" w:color="auto" w:fill="FFFFFF"/>
        </w:rPr>
        <w:t> </w:t>
      </w:r>
      <w:hyperlink r:id="rId11" w:tooltip="Acido nucleico" w:history="1">
        <w:r w:rsidRPr="00524847">
          <w:rPr>
            <w:rStyle w:val="Collegamentoipertestuale"/>
            <w:rFonts w:cs="Arial"/>
            <w:color w:val="auto"/>
            <w:u w:val="none"/>
            <w:shd w:val="clear" w:color="auto" w:fill="FFFFFF"/>
          </w:rPr>
          <w:t>acidi nucleici</w:t>
        </w:r>
      </w:hyperlink>
      <w:r w:rsidRPr="00524847">
        <w:rPr>
          <w:rStyle w:val="apple-converted-space"/>
          <w:rFonts w:cs="Arial"/>
          <w:shd w:val="clear" w:color="auto" w:fill="FFFFFF"/>
        </w:rPr>
        <w:t> </w:t>
      </w:r>
      <w:r w:rsidRPr="00524847">
        <w:rPr>
          <w:rFonts w:cs="Arial"/>
          <w:shd w:val="clear" w:color="auto" w:fill="FFFFFF"/>
        </w:rPr>
        <w:t>dei quali si conoscano le sequenze</w:t>
      </w:r>
      <w:r>
        <w:rPr>
          <w:rFonts w:cs="Arial"/>
          <w:shd w:val="clear" w:color="auto" w:fill="FFFFFF"/>
        </w:rPr>
        <w:t xml:space="preserve"> </w:t>
      </w:r>
      <w:hyperlink r:id="rId12" w:tooltip="Nucleotide" w:history="1">
        <w:r w:rsidRPr="00524847">
          <w:rPr>
            <w:rStyle w:val="Collegamentoipertestuale"/>
            <w:rFonts w:cs="Arial"/>
            <w:color w:val="auto"/>
            <w:u w:val="none"/>
            <w:shd w:val="clear" w:color="auto" w:fill="FFFFFF"/>
          </w:rPr>
          <w:t>nucleotidiche</w:t>
        </w:r>
      </w:hyperlink>
      <w:r w:rsidRPr="00524847">
        <w:rPr>
          <w:rStyle w:val="apple-converted-space"/>
          <w:rFonts w:cs="Arial"/>
          <w:shd w:val="clear" w:color="auto" w:fill="FFFFFF"/>
        </w:rPr>
        <w:t> </w:t>
      </w:r>
      <w:r w:rsidRPr="00524847">
        <w:rPr>
          <w:rFonts w:cs="Arial"/>
          <w:shd w:val="clear" w:color="auto" w:fill="FFFFFF"/>
        </w:rPr>
        <w:t>iniziali e terminali. L'amplificazione mediante PCR consente di ottenere in vitro molto rapidamente la quantità di materiale genetico necessaria per le successive applicazioni.</w:t>
      </w:r>
      <w:r>
        <w:rPr>
          <w:rFonts w:cs="Arial"/>
          <w:shd w:val="clear" w:color="auto" w:fill="FFFFFF"/>
        </w:rPr>
        <w:t xml:space="preserve"> </w:t>
      </w:r>
    </w:p>
  </w:footnote>
  <w:footnote w:id="4">
    <w:p w:rsidR="00524847" w:rsidRPr="00524847" w:rsidRDefault="0052484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24847">
        <w:rPr>
          <w:rFonts w:cs="Arial"/>
          <w:shd w:val="clear" w:color="auto" w:fill="FFFFFF"/>
        </w:rPr>
        <w:t>La</w:t>
      </w:r>
      <w:r w:rsidRPr="00524847">
        <w:rPr>
          <w:rStyle w:val="apple-converted-space"/>
          <w:rFonts w:cs="Arial"/>
          <w:shd w:val="clear" w:color="auto" w:fill="FFFFFF"/>
        </w:rPr>
        <w:t> </w:t>
      </w:r>
      <w:r w:rsidRPr="00524847">
        <w:rPr>
          <w:rFonts w:cs="Arial"/>
          <w:b/>
          <w:bCs/>
          <w:i/>
          <w:iCs/>
          <w:shd w:val="clear" w:color="auto" w:fill="FFFFFF"/>
        </w:rPr>
        <w:t>RNA interference</w:t>
      </w:r>
      <w:r w:rsidRPr="00524847">
        <w:rPr>
          <w:rStyle w:val="apple-converted-space"/>
          <w:rFonts w:cs="Arial"/>
          <w:shd w:val="clear" w:color="auto" w:fill="FFFFFF"/>
        </w:rPr>
        <w:t> </w:t>
      </w:r>
      <w:r w:rsidRPr="00524847">
        <w:rPr>
          <w:rFonts w:cs="Arial"/>
          <w:shd w:val="clear" w:color="auto" w:fill="FFFFFF"/>
        </w:rPr>
        <w:t>(dall'inglese</w:t>
      </w:r>
      <w:r w:rsidRPr="00524847">
        <w:rPr>
          <w:rStyle w:val="apple-converted-space"/>
          <w:rFonts w:cs="Arial"/>
          <w:shd w:val="clear" w:color="auto" w:fill="FFFFFF"/>
        </w:rPr>
        <w:t> </w:t>
      </w:r>
      <w:r w:rsidRPr="00524847">
        <w:rPr>
          <w:rFonts w:cs="Arial"/>
          <w:i/>
          <w:iCs/>
          <w:shd w:val="clear" w:color="auto" w:fill="FFFFFF"/>
        </w:rPr>
        <w:t>interferenza dell'RNA</w:t>
      </w:r>
      <w:r w:rsidRPr="00524847">
        <w:rPr>
          <w:rFonts w:cs="Arial"/>
          <w:shd w:val="clear" w:color="auto" w:fill="FFFFFF"/>
        </w:rPr>
        <w:t>, abbreviata comunemente come</w:t>
      </w:r>
      <w:r w:rsidRPr="00524847">
        <w:rPr>
          <w:rStyle w:val="apple-converted-space"/>
          <w:rFonts w:cs="Arial"/>
          <w:shd w:val="clear" w:color="auto" w:fill="FFFFFF"/>
        </w:rPr>
        <w:t> </w:t>
      </w:r>
      <w:r w:rsidRPr="00524847">
        <w:rPr>
          <w:rFonts w:cs="Arial"/>
          <w:b/>
          <w:bCs/>
          <w:shd w:val="clear" w:color="auto" w:fill="FFFFFF"/>
        </w:rPr>
        <w:t>RNAi</w:t>
      </w:r>
      <w:r w:rsidRPr="00524847">
        <w:rPr>
          <w:rFonts w:cs="Arial"/>
          <w:shd w:val="clear" w:color="auto" w:fill="FFFFFF"/>
        </w:rPr>
        <w:t xml:space="preserve">) è un meccanismo </w:t>
      </w:r>
      <w:hyperlink r:id="rId13" w:tooltip="Epigenetica" w:history="1">
        <w:r w:rsidRPr="00524847">
          <w:rPr>
            <w:rStyle w:val="Collegamentoipertestuale"/>
            <w:rFonts w:cs="Arial"/>
            <w:color w:val="auto"/>
            <w:u w:val="none"/>
            <w:shd w:val="clear" w:color="auto" w:fill="FFFFFF"/>
          </w:rPr>
          <w:t>epigenetico</w:t>
        </w:r>
      </w:hyperlink>
      <w:r w:rsidRPr="00524847">
        <w:rPr>
          <w:rStyle w:val="apple-converted-space"/>
          <w:rFonts w:cs="Arial"/>
          <w:shd w:val="clear" w:color="auto" w:fill="FFFFFF"/>
        </w:rPr>
        <w:t> </w:t>
      </w:r>
      <w:r w:rsidRPr="00524847">
        <w:rPr>
          <w:rFonts w:cs="Arial"/>
          <w:shd w:val="clear" w:color="auto" w:fill="FFFFFF"/>
        </w:rPr>
        <w:t>mediante il quale alcuni frammenti di</w:t>
      </w:r>
      <w:r w:rsidRPr="00524847">
        <w:rPr>
          <w:rStyle w:val="apple-converted-space"/>
          <w:rFonts w:cs="Arial"/>
          <w:shd w:val="clear" w:color="auto" w:fill="FFFFFF"/>
        </w:rPr>
        <w:t> </w:t>
      </w:r>
      <w:hyperlink r:id="rId14" w:tooltip="RNA" w:history="1">
        <w:r w:rsidRPr="00524847">
          <w:rPr>
            <w:rStyle w:val="Collegamentoipertestuale"/>
            <w:rFonts w:cs="Arial"/>
            <w:color w:val="auto"/>
            <w:u w:val="none"/>
            <w:shd w:val="clear" w:color="auto" w:fill="FFFFFF"/>
          </w:rPr>
          <w:t>RNA</w:t>
        </w:r>
      </w:hyperlink>
      <w:r w:rsidRPr="00524847">
        <w:rPr>
          <w:rStyle w:val="apple-converted-space"/>
          <w:rFonts w:cs="Arial"/>
          <w:shd w:val="clear" w:color="auto" w:fill="FFFFFF"/>
        </w:rPr>
        <w:t> </w:t>
      </w:r>
      <w:r w:rsidRPr="00524847">
        <w:rPr>
          <w:rFonts w:cs="Arial"/>
          <w:shd w:val="clear" w:color="auto" w:fill="FFFFFF"/>
        </w:rPr>
        <w:t>sono in grado di interferire (e</w:t>
      </w:r>
      <w:r w:rsidRPr="00524847">
        <w:rPr>
          <w:rStyle w:val="apple-converted-space"/>
          <w:rFonts w:cs="Arial"/>
          <w:shd w:val="clear" w:color="auto" w:fill="FFFFFF"/>
        </w:rPr>
        <w:t> </w:t>
      </w:r>
      <w:r w:rsidR="00E86705">
        <w:rPr>
          <w:rStyle w:val="apple-converted-space"/>
          <w:rFonts w:cs="Arial"/>
          <w:shd w:val="clear" w:color="auto" w:fill="FFFFFF"/>
        </w:rPr>
        <w:t>“</w:t>
      </w:r>
      <w:r w:rsidRPr="00524847">
        <w:rPr>
          <w:rFonts w:cs="Arial"/>
          <w:i/>
          <w:iCs/>
          <w:shd w:val="clear" w:color="auto" w:fill="FFFFFF"/>
        </w:rPr>
        <w:t>spegnere</w:t>
      </w:r>
      <w:r w:rsidR="00E86705">
        <w:rPr>
          <w:rFonts w:cs="Arial"/>
          <w:i/>
          <w:iCs/>
          <w:shd w:val="clear" w:color="auto" w:fill="FFFFFF"/>
        </w:rPr>
        <w:t>”</w:t>
      </w:r>
      <w:r w:rsidRPr="00524847">
        <w:rPr>
          <w:rFonts w:cs="Arial"/>
          <w:shd w:val="clear" w:color="auto" w:fill="FFFFFF"/>
        </w:rPr>
        <w:t>) l'</w:t>
      </w:r>
      <w:hyperlink r:id="rId15" w:tooltip="Espressione genica" w:history="1">
        <w:r w:rsidRPr="00524847">
          <w:rPr>
            <w:rStyle w:val="Collegamentoipertestuale"/>
            <w:rFonts w:cs="Arial"/>
            <w:color w:val="auto"/>
            <w:u w:val="none"/>
            <w:shd w:val="clear" w:color="auto" w:fill="FFFFFF"/>
          </w:rPr>
          <w:t>espressione genica</w:t>
        </w:r>
      </w:hyperlink>
      <w:r w:rsidRPr="00524847">
        <w:rPr>
          <w:rFonts w:cs="Arial"/>
          <w:shd w:val="clear" w:color="auto" w:fill="FFFFFF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1C3"/>
    <w:rsid w:val="001E21C7"/>
    <w:rsid w:val="002653C0"/>
    <w:rsid w:val="00317E4C"/>
    <w:rsid w:val="00380914"/>
    <w:rsid w:val="003B3D4C"/>
    <w:rsid w:val="00417326"/>
    <w:rsid w:val="00437003"/>
    <w:rsid w:val="004751C3"/>
    <w:rsid w:val="00524847"/>
    <w:rsid w:val="005F4C5E"/>
    <w:rsid w:val="00655A81"/>
    <w:rsid w:val="006E086E"/>
    <w:rsid w:val="00717E4A"/>
    <w:rsid w:val="00732A5F"/>
    <w:rsid w:val="007703DD"/>
    <w:rsid w:val="0080465A"/>
    <w:rsid w:val="009B0B51"/>
    <w:rsid w:val="00B24F93"/>
    <w:rsid w:val="00C51651"/>
    <w:rsid w:val="00E86705"/>
    <w:rsid w:val="00F35383"/>
    <w:rsid w:val="00F94023"/>
    <w:rsid w:val="00FE6EED"/>
    <w:rsid w:val="00FF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65A"/>
  </w:style>
  <w:style w:type="paragraph" w:styleId="Titolo1">
    <w:name w:val="heading 1"/>
    <w:basedOn w:val="Normale"/>
    <w:link w:val="Titolo1Carattere"/>
    <w:uiPriority w:val="9"/>
    <w:qFormat/>
    <w:rsid w:val="00F35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538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3538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53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538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538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538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ighlight">
    <w:name w:val="highlight"/>
    <w:basedOn w:val="Carpredefinitoparagrafo"/>
    <w:rsid w:val="00F3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ta.nal.usda.gov/dataset/transcriptomic-and-functional-resources-small-hive-beetle-aethina-tumida-worldwide-parasit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Evans%20JD%5BAuthor%5D&amp;cauthor=true&amp;cauthor_uid=27453819" TargetMode="External"/><Relationship Id="rId13" Type="http://schemas.openxmlformats.org/officeDocument/2006/relationships/hyperlink" Target="https://it.wikipedia.org/wiki/Epigenetica" TargetMode="External"/><Relationship Id="rId3" Type="http://schemas.openxmlformats.org/officeDocument/2006/relationships/hyperlink" Target="http://www.ncbi.nlm.nih.gov/pubmed/?term=de%20Guzman%20L%5BAuthor%5D&amp;cauthor=true&amp;cauthor_uid=27453819" TargetMode="External"/><Relationship Id="rId7" Type="http://schemas.openxmlformats.org/officeDocument/2006/relationships/hyperlink" Target="http://www.ncbi.nlm.nih.gov/pubmed/?term=Weaver%20D%5BAuthor%5D&amp;cauthor=true&amp;cauthor_uid=27453819" TargetMode="External"/><Relationship Id="rId12" Type="http://schemas.openxmlformats.org/officeDocument/2006/relationships/hyperlink" Target="https://it.wikipedia.org/wiki/Nucleotide" TargetMode="External"/><Relationship Id="rId2" Type="http://schemas.openxmlformats.org/officeDocument/2006/relationships/hyperlink" Target="http://www.ncbi.nlm.nih.gov/pubmed/?term=Huang%20Q%5BAuthor%5D&amp;cauthor=true&amp;cauthor_uid=27453819" TargetMode="External"/><Relationship Id="rId1" Type="http://schemas.openxmlformats.org/officeDocument/2006/relationships/hyperlink" Target="http://www.ncbi.nlm.nih.gov/pubmed/?term=Tarver%20MR%5BAuthor%5D&amp;cauthor=true&amp;cauthor_uid=27453819" TargetMode="External"/><Relationship Id="rId6" Type="http://schemas.openxmlformats.org/officeDocument/2006/relationships/hyperlink" Target="http://www.ncbi.nlm.nih.gov/pubmed/?term=Reese%20J%5BAuthor%5D&amp;cauthor=true&amp;cauthor_uid=27453819" TargetMode="External"/><Relationship Id="rId11" Type="http://schemas.openxmlformats.org/officeDocument/2006/relationships/hyperlink" Target="https://it.wikipedia.org/wiki/Acido_nucleico" TargetMode="External"/><Relationship Id="rId5" Type="http://schemas.openxmlformats.org/officeDocument/2006/relationships/hyperlink" Target="http://www.ncbi.nlm.nih.gov/pubmed/?term=Holloway%20B%5BAuthor%5D&amp;cauthor=true&amp;cauthor_uid=27453819" TargetMode="External"/><Relationship Id="rId15" Type="http://schemas.openxmlformats.org/officeDocument/2006/relationships/hyperlink" Target="https://it.wikipedia.org/wiki/Espressione_genica" TargetMode="External"/><Relationship Id="rId10" Type="http://schemas.openxmlformats.org/officeDocument/2006/relationships/hyperlink" Target="https://it.wikipedia.org/wiki/Biologia_molecolare" TargetMode="External"/><Relationship Id="rId4" Type="http://schemas.openxmlformats.org/officeDocument/2006/relationships/hyperlink" Target="http://www.ncbi.nlm.nih.gov/pubmed/?term=Rinderer%20T%5BAuthor%5D&amp;cauthor=true&amp;cauthor_uid=27453819" TargetMode="External"/><Relationship Id="rId9" Type="http://schemas.openxmlformats.org/officeDocument/2006/relationships/hyperlink" Target="https://it.wikipedia.org/wiki/Lingua_inglese" TargetMode="External"/><Relationship Id="rId14" Type="http://schemas.openxmlformats.org/officeDocument/2006/relationships/hyperlink" Target="https://it.wikipedia.org/wiki/R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158AF-2502-4A2D-86E3-D9414904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Grishnackh</cp:lastModifiedBy>
  <cp:revision>2</cp:revision>
  <dcterms:created xsi:type="dcterms:W3CDTF">2017-04-04T13:37:00Z</dcterms:created>
  <dcterms:modified xsi:type="dcterms:W3CDTF">2017-04-04T13:37:00Z</dcterms:modified>
</cp:coreProperties>
</file>