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5A" w:rsidRDefault="009864FA" w:rsidP="009864FA">
      <w:pPr>
        <w:jc w:val="center"/>
        <w:rPr>
          <w:rFonts w:ascii="Bookman Old Style" w:hAnsi="Bookman Old Style"/>
          <w:sz w:val="28"/>
          <w:szCs w:val="28"/>
        </w:rPr>
      </w:pPr>
      <w:r>
        <w:rPr>
          <w:rFonts w:ascii="Bookman Old Style" w:hAnsi="Bookman Old Style"/>
          <w:b/>
          <w:sz w:val="28"/>
          <w:szCs w:val="28"/>
        </w:rPr>
        <w:t xml:space="preserve">Tossicità dell’acido citrico verso </w:t>
      </w:r>
      <w:r>
        <w:rPr>
          <w:rFonts w:ascii="Bookman Old Style" w:hAnsi="Bookman Old Style"/>
          <w:b/>
          <w:i/>
          <w:sz w:val="28"/>
          <w:szCs w:val="28"/>
        </w:rPr>
        <w:t xml:space="preserve">Varroa destructor </w:t>
      </w:r>
    </w:p>
    <w:p w:rsidR="009864FA" w:rsidRDefault="009864FA" w:rsidP="009864FA">
      <w:pPr>
        <w:jc w:val="center"/>
        <w:rPr>
          <w:rFonts w:ascii="Bookman Old Style" w:hAnsi="Bookman Old Style"/>
          <w:sz w:val="28"/>
          <w:szCs w:val="28"/>
        </w:rPr>
      </w:pPr>
    </w:p>
    <w:p w:rsidR="009864FA" w:rsidRDefault="009864FA" w:rsidP="009864FA">
      <w:pPr>
        <w:jc w:val="center"/>
        <w:rPr>
          <w:rFonts w:ascii="Bookman Old Style" w:hAnsi="Bookman Old Style"/>
          <w:sz w:val="24"/>
          <w:szCs w:val="24"/>
        </w:rPr>
      </w:pPr>
    </w:p>
    <w:p w:rsidR="009864FA" w:rsidRDefault="009864FA" w:rsidP="009864FA">
      <w:pPr>
        <w:rPr>
          <w:rFonts w:ascii="Bookman Old Style" w:hAnsi="Bookman Old Style"/>
          <w:sz w:val="24"/>
          <w:szCs w:val="24"/>
        </w:rPr>
      </w:pPr>
      <w:r>
        <w:rPr>
          <w:rFonts w:ascii="Bookman Old Style" w:hAnsi="Bookman Old Style"/>
          <w:sz w:val="24"/>
          <w:szCs w:val="24"/>
        </w:rPr>
        <w:tab/>
        <w:t>Riteniamo nostro dovere affrontare un argomento che è oggetto di svariate «leggende metropolitane» a dispetto dei fatti e dei dati oggettivi, nonché della storia recente dell’apicoltura cosiddetta «razionale». In realtà, l’apicoltura contemporanea di razionale ha ben poco</w:t>
      </w:r>
      <w:r w:rsidR="00DA7859">
        <w:rPr>
          <w:rFonts w:ascii="Bookman Old Style" w:hAnsi="Bookman Old Style"/>
          <w:sz w:val="24"/>
          <w:szCs w:val="24"/>
        </w:rPr>
        <w:t>,</w:t>
      </w:r>
      <w:r>
        <w:rPr>
          <w:rFonts w:ascii="Bookman Old Style" w:hAnsi="Bookman Old Style"/>
          <w:sz w:val="24"/>
          <w:szCs w:val="24"/>
        </w:rPr>
        <w:t xml:space="preserve"> come dimostrano alcune suggestioni collettive che stanno in piedi e si diffondono a dispetto delle stato delle cose e della situazione sanitaria. Una di queste «leggende», forse attualmente la più diffusa, è relativa alla tossicità dell’acido citrico rispetto all’acaro/flagello </w:t>
      </w:r>
      <w:r>
        <w:rPr>
          <w:rFonts w:ascii="Bookman Old Style" w:hAnsi="Bookman Old Style"/>
          <w:i/>
          <w:sz w:val="24"/>
          <w:szCs w:val="24"/>
        </w:rPr>
        <w:t xml:space="preserve">Varroa destructor </w:t>
      </w:r>
      <w:r>
        <w:rPr>
          <w:rFonts w:ascii="Bookman Old Style" w:hAnsi="Bookman Old Style"/>
          <w:sz w:val="24"/>
          <w:szCs w:val="24"/>
        </w:rPr>
        <w:t xml:space="preserve">, tossicità che i sostenitori di questo principio attivo ritengono molto elevata e superiore a quella di altri acidi organici o dei principi attivi chimici, oltre naturalmente a sostenere delle improbabili modalità di azione (verificate e dimostrate come e dove?). I fautori di questo metodo alternativo sono anche persuasi di essere gli «scopritori» di qualcosa che in realtà è già stata sperimentato da altri nel passato, con considerazioni finali tuttavia molto differenti. </w:t>
      </w:r>
    </w:p>
    <w:p w:rsidR="00DA7859" w:rsidRDefault="00DA7859" w:rsidP="009864FA">
      <w:pPr>
        <w:rPr>
          <w:rFonts w:ascii="Bookman Old Style" w:hAnsi="Bookman Old Style"/>
          <w:sz w:val="24"/>
          <w:szCs w:val="24"/>
        </w:rPr>
      </w:pPr>
      <w:r>
        <w:rPr>
          <w:rFonts w:ascii="Bookman Old Style" w:hAnsi="Bookman Old Style"/>
          <w:sz w:val="24"/>
          <w:szCs w:val="24"/>
        </w:rPr>
        <w:tab/>
        <w:t xml:space="preserve">Prima di venire ai dati, ci soffermiamo su alcune considerazioni generali. Sembra che l’apicoltura, così come in generale l’agricoltura, eserciti negli ultimi anni una notevole attrattiva verso molte nuove leve, con un numero crescente di principianti che per hobby oppure per trovare una </w:t>
      </w:r>
      <w:r w:rsidR="00641B23">
        <w:rPr>
          <w:rFonts w:ascii="Bookman Old Style" w:hAnsi="Bookman Old Style"/>
          <w:sz w:val="24"/>
          <w:szCs w:val="24"/>
        </w:rPr>
        <w:t>nuova prospettiva di reddito e di lavoro</w:t>
      </w:r>
      <w:r>
        <w:rPr>
          <w:rFonts w:ascii="Bookman Old Style" w:hAnsi="Bookman Old Style"/>
          <w:sz w:val="24"/>
          <w:szCs w:val="24"/>
        </w:rPr>
        <w:t xml:space="preserve"> a causa della crisi economica, si cimentano nell’apicoltura. Tutto ciò può avere un significato positivo, perché comporta un ricambio generazionale in apicoltura e l’ingresso di nuovi apicoltori che hanno sicuramente un approccio molto diverso, e spesso molto più interessante, della «vecchia guardia». Tuttavia, mol</w:t>
      </w:r>
      <w:r w:rsidR="00B51926">
        <w:rPr>
          <w:rFonts w:ascii="Bookman Old Style" w:hAnsi="Bookman Old Style"/>
          <w:sz w:val="24"/>
          <w:szCs w:val="24"/>
        </w:rPr>
        <w:t>ti di questi novelli apicoltori</w:t>
      </w:r>
      <w:r>
        <w:rPr>
          <w:rFonts w:ascii="Bookman Old Style" w:hAnsi="Bookman Old Style"/>
          <w:sz w:val="24"/>
          <w:szCs w:val="24"/>
        </w:rPr>
        <w:t xml:space="preserve"> hanno anche un’idea piuttosto </w:t>
      </w:r>
      <w:r>
        <w:rPr>
          <w:rFonts w:ascii="Bookman Old Style" w:hAnsi="Bookman Old Style"/>
          <w:i/>
          <w:sz w:val="24"/>
          <w:szCs w:val="24"/>
        </w:rPr>
        <w:t xml:space="preserve">naïf </w:t>
      </w:r>
      <w:r>
        <w:rPr>
          <w:rFonts w:ascii="Bookman Old Style" w:hAnsi="Bookman Old Style"/>
          <w:sz w:val="24"/>
          <w:szCs w:val="24"/>
        </w:rPr>
        <w:t xml:space="preserve">della campagna e dell’agricoltura, che viene concepita anzitutto come uno stile di vita «alternativo» e «rivoluzionario», in antitesi con la mentalità moderna e tutto ciò che essa veicola in termini di sviluppo scientifico, tecnologico, </w:t>
      </w:r>
      <w:r w:rsidR="00B51926">
        <w:rPr>
          <w:rFonts w:ascii="Bookman Old Style" w:hAnsi="Bookman Old Style"/>
          <w:sz w:val="24"/>
          <w:szCs w:val="24"/>
        </w:rPr>
        <w:t xml:space="preserve">mode, stili di vita </w:t>
      </w:r>
      <w:r>
        <w:rPr>
          <w:rFonts w:ascii="Bookman Old Style" w:hAnsi="Bookman Old Style"/>
          <w:sz w:val="24"/>
          <w:szCs w:val="24"/>
        </w:rPr>
        <w:t xml:space="preserve">etc. </w:t>
      </w:r>
      <w:r w:rsidR="00040B9D">
        <w:rPr>
          <w:rFonts w:ascii="Bookman Old Style" w:hAnsi="Bookman Old Style"/>
          <w:sz w:val="24"/>
          <w:szCs w:val="24"/>
        </w:rPr>
        <w:t>Purtroppo, così facendo, si rischia di confondere piani molti diversi tra loro e si inseguono illusioni che non reggono alla prova dei fatti ed alla pratica sul campo. I</w:t>
      </w:r>
      <w:r w:rsidR="00C94FC4">
        <w:rPr>
          <w:rFonts w:ascii="Bookman Old Style" w:hAnsi="Bookman Old Style"/>
          <w:sz w:val="24"/>
          <w:szCs w:val="24"/>
        </w:rPr>
        <w:t xml:space="preserve">noltre, si mistificano concetti e metodi relativi al «biologico» prospettando soluzioni </w:t>
      </w:r>
      <w:r w:rsidR="00040B9D">
        <w:rPr>
          <w:rFonts w:ascii="Bookman Old Style" w:hAnsi="Bookman Old Style"/>
          <w:sz w:val="24"/>
          <w:szCs w:val="24"/>
        </w:rPr>
        <w:t xml:space="preserve">che nulla hanno a che vedere con tutto ciò, e che sebbene in </w:t>
      </w:r>
      <w:r w:rsidR="00B51926">
        <w:rPr>
          <w:rFonts w:ascii="Bookman Old Style" w:hAnsi="Bookman Old Style"/>
          <w:sz w:val="24"/>
          <w:szCs w:val="24"/>
        </w:rPr>
        <w:t>una veste diversa e più accattivante</w:t>
      </w:r>
      <w:r w:rsidR="00040B9D">
        <w:rPr>
          <w:rFonts w:ascii="Bookman Old Style" w:hAnsi="Bookman Old Style"/>
          <w:sz w:val="24"/>
          <w:szCs w:val="24"/>
        </w:rPr>
        <w:t xml:space="preserve"> altro non sono che fenomeni del pensiero moderno, non meno pe</w:t>
      </w:r>
      <w:r w:rsidR="00B51926">
        <w:rPr>
          <w:rFonts w:ascii="Bookman Old Style" w:hAnsi="Bookman Old Style"/>
          <w:sz w:val="24"/>
          <w:szCs w:val="24"/>
        </w:rPr>
        <w:t>ricolosi e devianti della degenerazione tecnologica e urbana</w:t>
      </w:r>
      <w:r w:rsidR="00040B9D">
        <w:rPr>
          <w:rFonts w:ascii="Bookman Old Style" w:hAnsi="Bookman Old Style"/>
          <w:sz w:val="24"/>
          <w:szCs w:val="24"/>
        </w:rPr>
        <w:t xml:space="preserve">. Alludiamo con ciò, ad esempio, alla cosiddetta apicoltura – e più in generale agricoltura - «biodinamica» che nessuno (o pochissimi) dicono essere uno dei prodotti di una corrente di pensiero pseudo-religiosa denominata </w:t>
      </w:r>
      <w:r w:rsidR="00B51926">
        <w:rPr>
          <w:rFonts w:ascii="Bookman Old Style" w:hAnsi="Bookman Old Style"/>
          <w:sz w:val="24"/>
          <w:szCs w:val="24"/>
        </w:rPr>
        <w:t>«</w:t>
      </w:r>
      <w:r w:rsidR="00040B9D">
        <w:rPr>
          <w:rFonts w:ascii="Bookman Old Style" w:hAnsi="Bookman Old Style"/>
          <w:sz w:val="24"/>
          <w:szCs w:val="24"/>
        </w:rPr>
        <w:t>Antroposofia</w:t>
      </w:r>
      <w:r w:rsidR="00B51926">
        <w:rPr>
          <w:rFonts w:ascii="Bookman Old Style" w:hAnsi="Bookman Old Style"/>
          <w:sz w:val="24"/>
          <w:szCs w:val="24"/>
        </w:rPr>
        <w:t>»</w:t>
      </w:r>
      <w:r w:rsidR="00040B9D">
        <w:rPr>
          <w:rFonts w:ascii="Bookman Old Style" w:hAnsi="Bookman Old Style"/>
          <w:sz w:val="24"/>
          <w:szCs w:val="24"/>
        </w:rPr>
        <w:t xml:space="preserve">, il cui padre fondatore fu </w:t>
      </w:r>
      <w:r w:rsidR="00B51926">
        <w:rPr>
          <w:rFonts w:ascii="Bookman Old Style" w:hAnsi="Bookman Old Style"/>
          <w:sz w:val="24"/>
          <w:szCs w:val="24"/>
        </w:rPr>
        <w:t xml:space="preserve">il pedagogista austriaco Rudolf </w:t>
      </w:r>
      <w:r w:rsidR="00040B9D">
        <w:rPr>
          <w:rFonts w:ascii="Bookman Old Style" w:hAnsi="Bookman Old Style"/>
          <w:sz w:val="24"/>
          <w:szCs w:val="24"/>
        </w:rPr>
        <w:t xml:space="preserve">Steiner. Questo lo si ignora volutamente e lo tacciono anche molti entusiasti sostenitori di matrice cattolica, che dovrebbero invece, a nostro modesto parere, porsi molto attentamente il </w:t>
      </w:r>
      <w:r w:rsidR="00040B9D">
        <w:rPr>
          <w:rFonts w:ascii="Bookman Old Style" w:hAnsi="Bookman Old Style"/>
          <w:sz w:val="24"/>
          <w:szCs w:val="24"/>
        </w:rPr>
        <w:lastRenderedPageBreak/>
        <w:t>problema delle origini dell’agricoltura biodinamica, poiché queste origini sono alla base delle sue teorie e di un’idea di natura che risulta in realtà molto poco tradizionale e non conforme, ad esempio, con gli insegnamenti di espressi dalle diverse civiltà tradizionali circa il rapporto tra uomo e natura. L’approccio b</w:t>
      </w:r>
      <w:r w:rsidR="00B51926">
        <w:rPr>
          <w:rFonts w:ascii="Bookman Old Style" w:hAnsi="Bookman Old Style"/>
          <w:sz w:val="24"/>
          <w:szCs w:val="24"/>
        </w:rPr>
        <w:t>iodinamico è un’</w:t>
      </w:r>
      <w:r w:rsidR="00040B9D">
        <w:rPr>
          <w:rFonts w:ascii="Bookman Old Style" w:hAnsi="Bookman Old Style"/>
          <w:sz w:val="24"/>
          <w:szCs w:val="24"/>
        </w:rPr>
        <w:t>estremizzazione</w:t>
      </w:r>
      <w:r w:rsidR="00B51926">
        <w:rPr>
          <w:rFonts w:ascii="Bookman Old Style" w:hAnsi="Bookman Old Style"/>
          <w:sz w:val="24"/>
          <w:szCs w:val="24"/>
        </w:rPr>
        <w:t xml:space="preserve"> ed una semplificazione (favorita dall’apporto di elementi pseudo-filosofici) di molto più complesse relazioni tra uomo ed ambiente, nonché delle relazioni interne all’ambiente stesso ed ai suoi abitanti, e a causa di una certa </w:t>
      </w:r>
      <w:r w:rsidR="00B51926">
        <w:rPr>
          <w:rFonts w:ascii="Bookman Old Style" w:hAnsi="Bookman Old Style"/>
          <w:i/>
          <w:sz w:val="24"/>
          <w:szCs w:val="24"/>
        </w:rPr>
        <w:t>forma mentis</w:t>
      </w:r>
      <w:r w:rsidR="00040B9D">
        <w:rPr>
          <w:rFonts w:ascii="Bookman Old Style" w:hAnsi="Bookman Old Style"/>
          <w:sz w:val="24"/>
          <w:szCs w:val="24"/>
        </w:rPr>
        <w:t xml:space="preserve"> molti suoi divulgatori sono spesso (ma non sempre) attratti anche da tutto ciò che si ritiene aprioristicamente valido ed interessante solo ed esclusivamente perché diverso da tutto ciò che viene suggerito nelle strategie sanitarie apistiche «ufficiali». È molto affascinante ed esaltante andare controcorrente</w:t>
      </w:r>
      <w:r w:rsidR="00B51926">
        <w:rPr>
          <w:rFonts w:ascii="Bookman Old Style" w:hAnsi="Bookman Old Style"/>
          <w:sz w:val="24"/>
          <w:szCs w:val="24"/>
        </w:rPr>
        <w:t xml:space="preserve"> e gratifica esteticamente apparire bucolici</w:t>
      </w:r>
      <w:r w:rsidR="00040B9D">
        <w:rPr>
          <w:rFonts w:ascii="Bookman Old Style" w:hAnsi="Bookman Old Style"/>
          <w:sz w:val="24"/>
          <w:szCs w:val="24"/>
        </w:rPr>
        <w:t xml:space="preserve">, ma appaga solo il nostro </w:t>
      </w:r>
      <w:r w:rsidR="00040B9D">
        <w:rPr>
          <w:rFonts w:ascii="Bookman Old Style" w:hAnsi="Bookman Old Style"/>
          <w:i/>
          <w:sz w:val="24"/>
          <w:szCs w:val="24"/>
        </w:rPr>
        <w:t>ego</w:t>
      </w:r>
      <w:r w:rsidR="00040B9D">
        <w:rPr>
          <w:rFonts w:ascii="Bookman Old Style" w:hAnsi="Bookman Old Style"/>
          <w:sz w:val="24"/>
          <w:szCs w:val="24"/>
        </w:rPr>
        <w:t xml:space="preserve">, in realtà, ed alle api tutto ciò importa ben poco. Loro continuano a morire, a dispetto di tutti gli antroposofi e apicoltori alternativi, e chi pratica l’apicoltura </w:t>
      </w:r>
      <w:r w:rsidR="008C1933">
        <w:rPr>
          <w:rFonts w:ascii="Bookman Old Style" w:hAnsi="Bookman Old Style"/>
          <w:sz w:val="24"/>
          <w:szCs w:val="24"/>
        </w:rPr>
        <w:t xml:space="preserve">in questi termini </w:t>
      </w:r>
      <w:r w:rsidR="00735AA5">
        <w:rPr>
          <w:rFonts w:ascii="Bookman Old Style" w:hAnsi="Bookman Old Style"/>
          <w:sz w:val="24"/>
          <w:szCs w:val="24"/>
        </w:rPr>
        <w:t>ignora totalmente la biologia delle api</w:t>
      </w:r>
      <w:r w:rsidR="008C1933">
        <w:rPr>
          <w:rFonts w:ascii="Bookman Old Style" w:hAnsi="Bookman Old Style"/>
          <w:sz w:val="24"/>
          <w:szCs w:val="24"/>
        </w:rPr>
        <w:t xml:space="preserve"> ed i loro effettivi bisogni</w:t>
      </w:r>
      <w:r w:rsidR="00040B9D">
        <w:rPr>
          <w:rFonts w:ascii="Bookman Old Style" w:hAnsi="Bookman Old Style"/>
          <w:sz w:val="24"/>
          <w:szCs w:val="24"/>
        </w:rPr>
        <w:t>, ragione per cui commette autentici «stupri» dell’alveare</w:t>
      </w:r>
      <w:r w:rsidR="00735AA5">
        <w:rPr>
          <w:rStyle w:val="Rimandonotaapidipagina"/>
          <w:rFonts w:ascii="Bookman Old Style" w:hAnsi="Bookman Old Style"/>
          <w:sz w:val="24"/>
          <w:szCs w:val="24"/>
        </w:rPr>
        <w:footnoteReference w:id="1"/>
      </w:r>
      <w:r w:rsidR="00040B9D">
        <w:rPr>
          <w:rFonts w:ascii="Bookman Old Style" w:hAnsi="Bookman Old Style"/>
          <w:sz w:val="24"/>
          <w:szCs w:val="24"/>
        </w:rPr>
        <w:t xml:space="preserve">. </w:t>
      </w:r>
    </w:p>
    <w:p w:rsidR="00735AA5" w:rsidRDefault="00735AA5" w:rsidP="009864FA">
      <w:pPr>
        <w:rPr>
          <w:rFonts w:ascii="Bookman Old Style" w:hAnsi="Bookman Old Style"/>
          <w:sz w:val="24"/>
          <w:szCs w:val="24"/>
        </w:rPr>
      </w:pPr>
      <w:r>
        <w:rPr>
          <w:rFonts w:ascii="Bookman Old Style" w:hAnsi="Bookman Old Style"/>
          <w:sz w:val="24"/>
          <w:szCs w:val="24"/>
        </w:rPr>
        <w:tab/>
        <w:t>Tornando all’</w:t>
      </w:r>
      <w:r w:rsidR="008C1933">
        <w:rPr>
          <w:rFonts w:ascii="Bookman Old Style" w:hAnsi="Bookman Old Style"/>
          <w:sz w:val="24"/>
          <w:szCs w:val="24"/>
        </w:rPr>
        <w:t>efficacia dei</w:t>
      </w:r>
      <w:r>
        <w:rPr>
          <w:rFonts w:ascii="Bookman Old Style" w:hAnsi="Bookman Old Style"/>
          <w:sz w:val="24"/>
          <w:szCs w:val="24"/>
        </w:rPr>
        <w:t xml:space="preserve"> trattamenti con acido citrico, anche in questo caso specifico le suggestioni collettive e le manipolazioni della realtà sono molte e diffuse. Vi sono apicoltori che si autorappresentano come gli «inventori» di un metodo che in realtà già in passato è stato da altri concepito, sperimentato e verificato. Questi stessi apicoltori ed i loro seguaci, semplicemente osservando le risposte delle api da loro condotte, traggono conclusioni che non tengono conto di tutte le variabili locali e delle influenze dell’ambiente. Senza considerare </w:t>
      </w:r>
      <w:r w:rsidR="008C1933">
        <w:rPr>
          <w:rFonts w:ascii="Bookman Old Style" w:hAnsi="Bookman Old Style"/>
          <w:sz w:val="24"/>
          <w:szCs w:val="24"/>
        </w:rPr>
        <w:t>i criteri della</w:t>
      </w:r>
      <w:r>
        <w:rPr>
          <w:rFonts w:ascii="Bookman Old Style" w:hAnsi="Bookman Old Style"/>
          <w:sz w:val="24"/>
          <w:szCs w:val="24"/>
        </w:rPr>
        <w:t xml:space="preserve"> sperimentazione che, per essere scientifica, deve essere replicabile e mantenere dei risultati costanti anche in presenza di c</w:t>
      </w:r>
      <w:r w:rsidR="008C1933">
        <w:rPr>
          <w:rFonts w:ascii="Bookman Old Style" w:hAnsi="Bookman Old Style"/>
          <w:sz w:val="24"/>
          <w:szCs w:val="24"/>
        </w:rPr>
        <w:t xml:space="preserve">ondizioni ambientali, interne ed esterne all’alveare, </w:t>
      </w:r>
      <w:r w:rsidR="00ED5C02">
        <w:rPr>
          <w:rFonts w:ascii="Bookman Old Style" w:hAnsi="Bookman Old Style"/>
          <w:sz w:val="24"/>
          <w:szCs w:val="24"/>
        </w:rPr>
        <w:t xml:space="preserve">variabili, </w:t>
      </w:r>
      <w:r>
        <w:rPr>
          <w:rFonts w:ascii="Bookman Old Style" w:hAnsi="Bookman Old Style"/>
          <w:sz w:val="24"/>
          <w:szCs w:val="24"/>
        </w:rPr>
        <w:t>si propone come efficace ed innovativo un qualcosa che invece già in passato è stato valutato con criter</w:t>
      </w:r>
      <w:r w:rsidR="005B3646">
        <w:rPr>
          <w:rFonts w:ascii="Bookman Old Style" w:hAnsi="Bookman Old Style"/>
          <w:sz w:val="24"/>
          <w:szCs w:val="24"/>
        </w:rPr>
        <w:t xml:space="preserve">i </w:t>
      </w:r>
      <w:r w:rsidR="008C1933">
        <w:rPr>
          <w:rFonts w:ascii="Bookman Old Style" w:hAnsi="Bookman Old Style"/>
          <w:sz w:val="24"/>
          <w:szCs w:val="24"/>
        </w:rPr>
        <w:t xml:space="preserve">ben più </w:t>
      </w:r>
      <w:r w:rsidR="005B3646">
        <w:rPr>
          <w:rFonts w:ascii="Bookman Old Style" w:hAnsi="Bookman Old Style"/>
          <w:sz w:val="24"/>
          <w:szCs w:val="24"/>
        </w:rPr>
        <w:t>oggettivi. Sulla rivista</w:t>
      </w:r>
      <w:r>
        <w:rPr>
          <w:rFonts w:ascii="Bookman Old Style" w:hAnsi="Bookman Old Style"/>
          <w:sz w:val="24"/>
          <w:szCs w:val="24"/>
        </w:rPr>
        <w:t xml:space="preserve"> </w:t>
      </w:r>
      <w:r>
        <w:rPr>
          <w:rFonts w:ascii="Bookman Old Style" w:hAnsi="Bookman Old Style"/>
          <w:i/>
          <w:sz w:val="24"/>
          <w:szCs w:val="24"/>
        </w:rPr>
        <w:t xml:space="preserve">Apidologie </w:t>
      </w:r>
      <w:r>
        <w:rPr>
          <w:rFonts w:ascii="Bookman Old Style" w:hAnsi="Bookman Old Style"/>
          <w:sz w:val="24"/>
          <w:szCs w:val="24"/>
        </w:rPr>
        <w:t>nr. 32 del 2001, venne pubblica</w:t>
      </w:r>
      <w:r w:rsidR="005B3646">
        <w:rPr>
          <w:rFonts w:ascii="Bookman Old Style" w:hAnsi="Bookman Old Style"/>
          <w:sz w:val="24"/>
          <w:szCs w:val="24"/>
        </w:rPr>
        <w:t xml:space="preserve">ta una ricerca del prof. Norberto MILANI dell’Università di Udine, intitolata </w:t>
      </w:r>
      <w:r w:rsidR="005B3646">
        <w:rPr>
          <w:rFonts w:ascii="Bookman Old Style" w:hAnsi="Bookman Old Style"/>
          <w:i/>
          <w:sz w:val="24"/>
          <w:szCs w:val="24"/>
        </w:rPr>
        <w:t>Attività degli acidi ossalico e citrico sull’acaro Varroa destructor nel corso di test di laboratorio</w:t>
      </w:r>
      <w:r w:rsidR="005B3646">
        <w:rPr>
          <w:rStyle w:val="Rimandonotaapidipagina"/>
          <w:rFonts w:ascii="Bookman Old Style" w:hAnsi="Bookman Old Style"/>
          <w:i/>
          <w:sz w:val="24"/>
          <w:szCs w:val="24"/>
        </w:rPr>
        <w:footnoteReference w:id="2"/>
      </w:r>
      <w:r w:rsidR="004C69F7">
        <w:rPr>
          <w:rFonts w:ascii="Bookman Old Style" w:hAnsi="Bookman Old Style"/>
          <w:i/>
          <w:sz w:val="24"/>
          <w:szCs w:val="24"/>
        </w:rPr>
        <w:t xml:space="preserve">. </w:t>
      </w:r>
      <w:r w:rsidR="004C69F7">
        <w:rPr>
          <w:rFonts w:ascii="Bookman Old Style" w:hAnsi="Bookman Old Style"/>
          <w:sz w:val="24"/>
          <w:szCs w:val="24"/>
        </w:rPr>
        <w:t xml:space="preserve">L’autore di questo studio si poneva, già nell’anno 2000, il problema della resistenza all’acido ossalico, sostanza di origine naturale, da parte di </w:t>
      </w:r>
      <w:r w:rsidR="004C69F7">
        <w:rPr>
          <w:rFonts w:ascii="Bookman Old Style" w:hAnsi="Bookman Old Style"/>
          <w:i/>
          <w:sz w:val="24"/>
          <w:szCs w:val="24"/>
        </w:rPr>
        <w:t>Varroa destructor</w:t>
      </w:r>
      <w:r w:rsidR="004C69F7">
        <w:rPr>
          <w:rFonts w:ascii="Bookman Old Style" w:hAnsi="Bookman Old Style"/>
          <w:sz w:val="24"/>
          <w:szCs w:val="24"/>
        </w:rPr>
        <w:t xml:space="preserve"> e per questa ragione aveva voluto sperimentare l’efficacia di altri principi attivi di origine naturale, come l’acido citrico. Milani sosteneva già allora che se da un lato vi era una dimostrata efficacia dell’acido ossalico in assenza di covata, dall’altra la facilità di somministrazione di questo principio attivo, la mancanza di alt</w:t>
      </w:r>
      <w:r w:rsidR="008C1933">
        <w:rPr>
          <w:rFonts w:ascii="Bookman Old Style" w:hAnsi="Bookman Old Style"/>
          <w:sz w:val="24"/>
          <w:szCs w:val="24"/>
        </w:rPr>
        <w:t>ernative</w:t>
      </w:r>
      <w:r w:rsidR="004C69F7">
        <w:rPr>
          <w:rFonts w:ascii="Bookman Old Style" w:hAnsi="Bookman Old Style"/>
          <w:sz w:val="24"/>
          <w:szCs w:val="24"/>
        </w:rPr>
        <w:t xml:space="preserve"> e la possibilità di utilizzarlo tanto in estate quanto in inverno, avrebbe comportato inevitabilmente, con il tempo, una farmacoresistenza</w:t>
      </w:r>
      <w:r w:rsidR="00CB6F49">
        <w:rPr>
          <w:rFonts w:ascii="Bookman Old Style" w:hAnsi="Bookman Old Style"/>
          <w:sz w:val="24"/>
          <w:szCs w:val="24"/>
        </w:rPr>
        <w:t xml:space="preserve"> a causa della selezione di varroe resistenti prodotta dalla generalizzata pressione dei trattamenti (che </w:t>
      </w:r>
      <w:r w:rsidR="00CB6F49">
        <w:rPr>
          <w:rFonts w:ascii="Bookman Old Style" w:hAnsi="Bookman Old Style"/>
          <w:sz w:val="24"/>
          <w:szCs w:val="24"/>
        </w:rPr>
        <w:lastRenderedPageBreak/>
        <w:t>ricordiamo non sono mai risolutivi, quindi lasciano sempre scappare qualcosa che potenzialmente è molto più pericoloso delle varroe defunte)</w:t>
      </w:r>
      <w:r w:rsidR="004C69F7">
        <w:rPr>
          <w:rFonts w:ascii="Bookman Old Style" w:hAnsi="Bookman Old Style"/>
          <w:sz w:val="24"/>
          <w:szCs w:val="24"/>
        </w:rPr>
        <w:t>. Chissà cosa avrebbe pensato oggi, quando accanto al metodo del gocciolamento abbiamo quello della sublimazione, che ancora di più facilita la somministrazione e consente la ripetibilità dei trattamenti a piacere, senza porsi il problema dello stato della covata e dello sviluppo dell’alveare! Comunque, tanto per dimostrare che i ricercatori non hanno preconcetti quando sono indipe</w:t>
      </w:r>
      <w:r w:rsidR="008C1933">
        <w:rPr>
          <w:rFonts w:ascii="Bookman Old Style" w:hAnsi="Bookman Old Style"/>
          <w:sz w:val="24"/>
          <w:szCs w:val="24"/>
        </w:rPr>
        <w:t>ndenti e seri, Milani sperimentò</w:t>
      </w:r>
      <w:r w:rsidR="004C69F7">
        <w:rPr>
          <w:rFonts w:ascii="Bookman Old Style" w:hAnsi="Bookman Old Style"/>
          <w:sz w:val="24"/>
          <w:szCs w:val="24"/>
        </w:rPr>
        <w:t xml:space="preserve"> l’acido citrico e l’acido ossalico in modo da poter confrontare, attraverso dei test biologici, l’efficacia dei due acidi organici. Per questi test vennero utilizzate api provenienti dal Friuli che non erano mai state trattate, in passato, con acidi organici. </w:t>
      </w:r>
      <w:r w:rsidR="00CB6F49">
        <w:rPr>
          <w:rFonts w:ascii="Bookman Old Style" w:hAnsi="Bookman Old Style"/>
          <w:sz w:val="24"/>
          <w:szCs w:val="24"/>
        </w:rPr>
        <w:t>I test hanno dimostrato che le modalità di azione dell’acido ossalico e citrico sono pressoché identiche, quindi i due acidi agiscono per contatto, ed altre modalità di azione non risultano dimostrate. Non bisogna confondere le modalità di diffusione con quelle d’</w:t>
      </w:r>
      <w:r w:rsidR="007C6353">
        <w:rPr>
          <w:rFonts w:ascii="Bookman Old Style" w:hAnsi="Bookman Old Style"/>
          <w:sz w:val="24"/>
          <w:szCs w:val="24"/>
        </w:rPr>
        <w:t>azione di un principio attivo, e una certa variabilità dei risultati, secondo Milani, può essere attribuibile alla parte della superficie del corpo dell’acaro che entra in contatto con</w:t>
      </w:r>
      <w:r w:rsidR="008C1933">
        <w:rPr>
          <w:rFonts w:ascii="Bookman Old Style" w:hAnsi="Bookman Old Style"/>
          <w:sz w:val="24"/>
          <w:szCs w:val="24"/>
        </w:rPr>
        <w:t xml:space="preserve"> il principio attivo. La schiena</w:t>
      </w:r>
      <w:r w:rsidR="007C6353">
        <w:rPr>
          <w:rFonts w:ascii="Bookman Old Style" w:hAnsi="Bookman Old Style"/>
          <w:sz w:val="24"/>
          <w:szCs w:val="24"/>
        </w:rPr>
        <w:t xml:space="preserve"> dell’acaro è risultata, a differenza di altre parti, meno sensibile all’ossalico e quindi la variabilità di efficacia di questo principio attivo può dipendere anche dalle di</w:t>
      </w:r>
      <w:r w:rsidR="008C1933">
        <w:rPr>
          <w:rFonts w:ascii="Bookman Old Style" w:hAnsi="Bookman Old Style"/>
          <w:sz w:val="24"/>
          <w:szCs w:val="24"/>
        </w:rPr>
        <w:t>versa vulnerabilità delle zone poste a contatto con l’acido</w:t>
      </w:r>
      <w:r w:rsidR="007C6353">
        <w:rPr>
          <w:rFonts w:ascii="Bookman Old Style" w:hAnsi="Bookman Old Style"/>
          <w:sz w:val="24"/>
          <w:szCs w:val="24"/>
        </w:rPr>
        <w:t>. I test di Milani hanno rilevato inoltre che l’aggiunta di saccarosio prod</w:t>
      </w:r>
      <w:r w:rsidR="008C1933">
        <w:rPr>
          <w:rFonts w:ascii="Bookman Old Style" w:hAnsi="Bookman Old Style"/>
          <w:sz w:val="24"/>
          <w:szCs w:val="24"/>
        </w:rPr>
        <w:t xml:space="preserve">uce un effetto sinergico che </w:t>
      </w:r>
      <w:r w:rsidR="007C6353">
        <w:rPr>
          <w:rFonts w:ascii="Bookman Old Style" w:hAnsi="Bookman Old Style"/>
          <w:sz w:val="24"/>
          <w:szCs w:val="24"/>
        </w:rPr>
        <w:t xml:space="preserve">aumenta la tossicità </w:t>
      </w:r>
      <w:r w:rsidR="008C1933">
        <w:rPr>
          <w:rFonts w:ascii="Bookman Old Style" w:hAnsi="Bookman Old Style"/>
          <w:sz w:val="24"/>
          <w:szCs w:val="24"/>
        </w:rPr>
        <w:t xml:space="preserve">del principio attivo </w:t>
      </w:r>
      <w:r w:rsidR="007C6353">
        <w:rPr>
          <w:rFonts w:ascii="Bookman Old Style" w:hAnsi="Bookman Old Style"/>
          <w:sz w:val="24"/>
          <w:szCs w:val="24"/>
        </w:rPr>
        <w:t>rispetto all’acaro. Paragonati con quelli ottenuti somministrando acido ossalico, i risultati prodotti dall’</w:t>
      </w:r>
      <w:r w:rsidR="008C1933">
        <w:rPr>
          <w:rFonts w:ascii="Bookman Old Style" w:hAnsi="Bookman Old Style"/>
          <w:sz w:val="24"/>
          <w:szCs w:val="24"/>
        </w:rPr>
        <w:t>acido citrico risultavano</w:t>
      </w:r>
      <w:r w:rsidR="007C6353">
        <w:rPr>
          <w:rFonts w:ascii="Bookman Old Style" w:hAnsi="Bookman Old Style"/>
          <w:sz w:val="24"/>
          <w:szCs w:val="24"/>
        </w:rPr>
        <w:t xml:space="preserve"> più variabili e ad una data concentrazione l’acido citrico è risultato meno attivo dell’</w:t>
      </w:r>
      <w:r w:rsidR="008C1933">
        <w:rPr>
          <w:rFonts w:ascii="Bookman Old Style" w:hAnsi="Bookman Old Style"/>
          <w:sz w:val="24"/>
          <w:szCs w:val="24"/>
        </w:rPr>
        <w:t>acido ossalico. I</w:t>
      </w:r>
      <w:r w:rsidR="007C6353">
        <w:rPr>
          <w:rFonts w:ascii="Bookman Old Style" w:hAnsi="Bookman Old Style"/>
          <w:sz w:val="24"/>
          <w:szCs w:val="24"/>
        </w:rPr>
        <w:t>noltre l’acido citrico non ha rivelato proprietà sinergizzanti con il saccarosio, cosa questa che, unita alla variabilità dei risultati, rende assai problematico stabilire un metodo di somministrazione di</w:t>
      </w:r>
      <w:r w:rsidR="00ED5C02">
        <w:rPr>
          <w:rFonts w:ascii="Bookman Old Style" w:hAnsi="Bookman Old Style"/>
          <w:sz w:val="24"/>
          <w:szCs w:val="24"/>
        </w:rPr>
        <w:t xml:space="preserve"> eguale efficacia in </w:t>
      </w:r>
      <w:r w:rsidR="007C6353">
        <w:rPr>
          <w:rFonts w:ascii="Bookman Old Style" w:hAnsi="Bookman Old Style"/>
          <w:sz w:val="24"/>
          <w:szCs w:val="24"/>
        </w:rPr>
        <w:t>contesti</w:t>
      </w:r>
      <w:r w:rsidR="00ED5C02">
        <w:rPr>
          <w:rFonts w:ascii="Bookman Old Style" w:hAnsi="Bookman Old Style"/>
          <w:sz w:val="24"/>
          <w:szCs w:val="24"/>
        </w:rPr>
        <w:t xml:space="preserve"> differenti</w:t>
      </w:r>
      <w:r w:rsidR="007C6353">
        <w:rPr>
          <w:rFonts w:ascii="Bookman Old Style" w:hAnsi="Bookman Old Style"/>
          <w:sz w:val="24"/>
          <w:szCs w:val="24"/>
        </w:rPr>
        <w:t xml:space="preserve">. </w:t>
      </w:r>
      <w:r w:rsidR="00AC43B8">
        <w:rPr>
          <w:rFonts w:ascii="Bookman Old Style" w:hAnsi="Bookman Old Style"/>
          <w:sz w:val="24"/>
          <w:szCs w:val="24"/>
        </w:rPr>
        <w:t>Uno degli elementi che sembrano condizionare in laboratorio l’efficacia e l’effetto sinergico dei due acidi con il saccarosio è l’umidità relativa, ed a tale proposito l’</w:t>
      </w:r>
      <w:r w:rsidR="008C1933">
        <w:rPr>
          <w:rFonts w:ascii="Bookman Old Style" w:hAnsi="Bookman Old Style"/>
          <w:sz w:val="24"/>
          <w:szCs w:val="24"/>
        </w:rPr>
        <w:t>acido ossalico ha dimostrato</w:t>
      </w:r>
      <w:r w:rsidR="00AC43B8">
        <w:rPr>
          <w:rFonts w:ascii="Bookman Old Style" w:hAnsi="Bookman Old Style"/>
          <w:sz w:val="24"/>
          <w:szCs w:val="24"/>
        </w:rPr>
        <w:t>, in sinergia con il sacc</w:t>
      </w:r>
      <w:r w:rsidR="008C1933">
        <w:rPr>
          <w:rFonts w:ascii="Bookman Old Style" w:hAnsi="Bookman Old Style"/>
          <w:sz w:val="24"/>
          <w:szCs w:val="24"/>
        </w:rPr>
        <w:t>arosio, una capacità di azione</w:t>
      </w:r>
      <w:r w:rsidR="00AC43B8">
        <w:rPr>
          <w:rFonts w:ascii="Bookman Old Style" w:hAnsi="Bookman Old Style"/>
          <w:sz w:val="24"/>
          <w:szCs w:val="24"/>
        </w:rPr>
        <w:t xml:space="preserve"> anche in presenza di più bassi livelli di umidità. La capacità igroscopica dell’ossalico è intorno all’86%, ma in abbinata con il saccarosio scende al 69%, mentre la capacità igroscopica del citrico richiede livelli più alti di umidità anche in sinergia con il saccarosio, ragione per cui, in un ambiente come l’alveare con un’umidità media in autunno del 69%, si possono ottenere risultati di efficacia molto variabili. </w:t>
      </w:r>
      <w:r w:rsidR="00641B23">
        <w:rPr>
          <w:rFonts w:ascii="Bookman Old Style" w:hAnsi="Bookman Old Style"/>
          <w:sz w:val="24"/>
          <w:szCs w:val="24"/>
        </w:rPr>
        <w:t>Risultati ancora più soddisfacenti ha fornito l’ossalico in siner</w:t>
      </w:r>
      <w:r w:rsidR="00ED5C02">
        <w:rPr>
          <w:rFonts w:ascii="Bookman Old Style" w:hAnsi="Bookman Old Style"/>
          <w:sz w:val="24"/>
          <w:szCs w:val="24"/>
        </w:rPr>
        <w:t xml:space="preserve">gia con saccarosio e glicerolo, </w:t>
      </w:r>
      <w:r w:rsidR="00641B23">
        <w:rPr>
          <w:rFonts w:ascii="Bookman Old Style" w:hAnsi="Bookman Old Style"/>
          <w:sz w:val="24"/>
          <w:szCs w:val="24"/>
        </w:rPr>
        <w:t>che da soli, in assenza dell’acido, non presentano alcuna tossicità verso la varroa. Tutto ciò rivela che gli zuccheri aumentano l’igroscopicità della soluzione</w:t>
      </w:r>
      <w:r w:rsidR="008C1933">
        <w:rPr>
          <w:rFonts w:ascii="Bookman Old Style" w:hAnsi="Bookman Old Style"/>
          <w:sz w:val="24"/>
          <w:szCs w:val="24"/>
        </w:rPr>
        <w:t xml:space="preserve"> satura di ossalico e quindi </w:t>
      </w:r>
      <w:r w:rsidR="00641B23">
        <w:rPr>
          <w:rFonts w:ascii="Bookman Old Style" w:hAnsi="Bookman Old Style"/>
          <w:sz w:val="24"/>
          <w:szCs w:val="24"/>
        </w:rPr>
        <w:t xml:space="preserve">aumentano la tossicità dell’acido anche in situazioni ambientali molto variabili e con tassi di umidità differente. Lo stesso non può dirsi del citrico, che non presenta le stesse caratteristiche sinergiche con gli zuccheri e produce perciò risultati di efficacia molto variabili a seconda delle condizioni ambientali, di cui l’umidità è un fattore fondamentale nell’alveare. Inoltre, questi test hanno rivelato un’efficacia dei </w:t>
      </w:r>
      <w:r w:rsidR="00641B23">
        <w:rPr>
          <w:rFonts w:ascii="Bookman Old Style" w:hAnsi="Bookman Old Style"/>
          <w:sz w:val="24"/>
          <w:szCs w:val="24"/>
        </w:rPr>
        <w:lastRenderedPageBreak/>
        <w:t>principi atti</w:t>
      </w:r>
      <w:r w:rsidR="00ED5C02">
        <w:rPr>
          <w:rFonts w:ascii="Bookman Old Style" w:hAnsi="Bookman Old Style"/>
          <w:sz w:val="24"/>
          <w:szCs w:val="24"/>
        </w:rPr>
        <w:t>vi solo rispetto ad un’azione per</w:t>
      </w:r>
      <w:r w:rsidR="00641B23">
        <w:rPr>
          <w:rFonts w:ascii="Bookman Old Style" w:hAnsi="Bookman Old Style"/>
          <w:sz w:val="24"/>
          <w:szCs w:val="24"/>
        </w:rPr>
        <w:t xml:space="preserve"> contatto e quindi altre azioni ipotizzate fin qui, come quelle per trofallassi, so</w:t>
      </w:r>
      <w:r w:rsidR="008C1933">
        <w:rPr>
          <w:rFonts w:ascii="Bookman Old Style" w:hAnsi="Bookman Old Style"/>
          <w:sz w:val="24"/>
          <w:szCs w:val="24"/>
        </w:rPr>
        <w:t xml:space="preserve">no prive di alcuna fondamento </w:t>
      </w:r>
      <w:r w:rsidR="008C55D9">
        <w:rPr>
          <w:rFonts w:ascii="Bookman Old Style" w:hAnsi="Bookman Old Style"/>
          <w:sz w:val="24"/>
          <w:szCs w:val="24"/>
        </w:rPr>
        <w:t xml:space="preserve">scientifico </w:t>
      </w:r>
      <w:r w:rsidR="008C1933">
        <w:rPr>
          <w:rFonts w:ascii="Bookman Old Style" w:hAnsi="Bookman Old Style"/>
          <w:sz w:val="24"/>
          <w:szCs w:val="24"/>
        </w:rPr>
        <w:t xml:space="preserve">e restano, fino a prova contraria, opinioni </w:t>
      </w:r>
      <w:r w:rsidR="008C55D9">
        <w:rPr>
          <w:rFonts w:ascii="Bookman Old Style" w:hAnsi="Bookman Old Style"/>
          <w:sz w:val="24"/>
          <w:szCs w:val="24"/>
        </w:rPr>
        <w:t>del tutto personali ed arbitrarie</w:t>
      </w:r>
      <w:r w:rsidR="00641B23">
        <w:rPr>
          <w:rFonts w:ascii="Bookman Old Style" w:hAnsi="Bookman Old Style"/>
          <w:sz w:val="24"/>
          <w:szCs w:val="24"/>
        </w:rPr>
        <w:t xml:space="preserve">. D’altra parte, se l’acidificazione dell’emolinfa delle api comportasse la morte della varroa, ci chiediamo come potrebbe l’ape superare indenne questi livelli anormali di acidi nell’emolinfa e se tali livelli non determinerebbero la morte dell’ape stessa. </w:t>
      </w:r>
      <w:r w:rsidR="008C55D9">
        <w:rPr>
          <w:rFonts w:ascii="Bookman Old Style" w:hAnsi="Bookman Old Style"/>
          <w:sz w:val="24"/>
          <w:szCs w:val="24"/>
        </w:rPr>
        <w:t>In conclusione, nonostante una relativa efficacia dell’acido citrico e nonostante una sua azione affine a quella dell’ossalico, la notevole ed evidente variabilità dei risultati ottenuti porta ad escludere questo principio attivo come uno strumento utilizzabile in contesti con differenti caratteristiche ambientali (di luogo, di temperatur</w:t>
      </w:r>
      <w:r w:rsidR="00ED5C02">
        <w:rPr>
          <w:rFonts w:ascii="Bookman Old Style" w:hAnsi="Bookman Old Style"/>
          <w:sz w:val="24"/>
          <w:szCs w:val="24"/>
        </w:rPr>
        <w:t xml:space="preserve">a, </w:t>
      </w:r>
      <w:r w:rsidR="008C55D9">
        <w:rPr>
          <w:rFonts w:ascii="Bookman Old Style" w:hAnsi="Bookman Old Style"/>
          <w:sz w:val="24"/>
          <w:szCs w:val="24"/>
        </w:rPr>
        <w:t xml:space="preserve">di umidità) e rende assai problematico, date le sue caratteristiche igroscopiche, poter parlare di un metodo degno di questo nome. </w:t>
      </w:r>
    </w:p>
    <w:p w:rsidR="00ED5C02" w:rsidRDefault="00ED5C02" w:rsidP="009864FA">
      <w:pPr>
        <w:rPr>
          <w:rFonts w:ascii="Bookman Old Style" w:hAnsi="Bookman Old Style"/>
          <w:sz w:val="24"/>
          <w:szCs w:val="24"/>
        </w:rPr>
      </w:pPr>
    </w:p>
    <w:p w:rsidR="00ED5C02" w:rsidRDefault="00ED5C02" w:rsidP="009864FA">
      <w:pPr>
        <w:rPr>
          <w:rFonts w:ascii="Bookman Old Style" w:hAnsi="Bookman Old Style"/>
          <w:sz w:val="24"/>
          <w:szCs w:val="24"/>
        </w:rPr>
      </w:pPr>
    </w:p>
    <w:p w:rsidR="00ED5C02" w:rsidRPr="007C6353" w:rsidRDefault="00ED5C02" w:rsidP="00ED5C02">
      <w:pPr>
        <w:jc w:val="center"/>
        <w:rPr>
          <w:rFonts w:ascii="Bookman Old Style" w:hAnsi="Bookman Old Style"/>
          <w:sz w:val="24"/>
          <w:szCs w:val="24"/>
        </w:rPr>
      </w:pPr>
      <w:r>
        <w:rPr>
          <w:rFonts w:ascii="Bookman Old Style" w:hAnsi="Bookman Old Style"/>
          <w:sz w:val="24"/>
          <w:szCs w:val="24"/>
        </w:rPr>
        <w:t>Luca Tufano</w:t>
      </w:r>
    </w:p>
    <w:p w:rsidR="00040B9D" w:rsidRPr="00040B9D" w:rsidRDefault="00040B9D" w:rsidP="009864FA">
      <w:pPr>
        <w:rPr>
          <w:rFonts w:ascii="Bookman Old Style" w:hAnsi="Bookman Old Style"/>
          <w:sz w:val="24"/>
          <w:szCs w:val="24"/>
        </w:rPr>
      </w:pPr>
      <w:r>
        <w:rPr>
          <w:rFonts w:ascii="Bookman Old Style" w:hAnsi="Bookman Old Style"/>
          <w:sz w:val="24"/>
          <w:szCs w:val="24"/>
        </w:rPr>
        <w:tab/>
      </w:r>
    </w:p>
    <w:sectPr w:rsidR="00040B9D" w:rsidRPr="00040B9D" w:rsidSect="0080465A">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DEE" w:rsidRDefault="00837DEE" w:rsidP="00735AA5">
      <w:pPr>
        <w:spacing w:after="0" w:line="240" w:lineRule="auto"/>
      </w:pPr>
      <w:r>
        <w:separator/>
      </w:r>
    </w:p>
  </w:endnote>
  <w:endnote w:type="continuationSeparator" w:id="0">
    <w:p w:rsidR="00837DEE" w:rsidRDefault="00837DEE" w:rsidP="00735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DEE" w:rsidRDefault="00837DEE" w:rsidP="00735AA5">
      <w:pPr>
        <w:spacing w:after="0" w:line="240" w:lineRule="auto"/>
      </w:pPr>
      <w:r>
        <w:separator/>
      </w:r>
    </w:p>
  </w:footnote>
  <w:footnote w:type="continuationSeparator" w:id="0">
    <w:p w:rsidR="00837DEE" w:rsidRDefault="00837DEE" w:rsidP="00735AA5">
      <w:pPr>
        <w:spacing w:after="0" w:line="240" w:lineRule="auto"/>
      </w:pPr>
      <w:r>
        <w:continuationSeparator/>
      </w:r>
    </w:p>
  </w:footnote>
  <w:footnote w:id="1">
    <w:p w:rsidR="00735AA5" w:rsidRPr="00735AA5" w:rsidRDefault="00735AA5">
      <w:pPr>
        <w:pStyle w:val="Testonotaapidipagina"/>
      </w:pPr>
      <w:r>
        <w:rPr>
          <w:rStyle w:val="Rimandonotaapidipagina"/>
        </w:rPr>
        <w:footnoteRef/>
      </w:r>
      <w:r>
        <w:t xml:space="preserve"> Cfr il nostro </w:t>
      </w:r>
      <w:r>
        <w:rPr>
          <w:i/>
        </w:rPr>
        <w:t>Quale «biologico»</w:t>
      </w:r>
      <w:r>
        <w:t xml:space="preserve">? su </w:t>
      </w:r>
      <w:r>
        <w:rPr>
          <w:i/>
        </w:rPr>
        <w:t xml:space="preserve">Patologia apistica </w:t>
      </w:r>
      <w:r>
        <w:t xml:space="preserve">e nei nn gennaio e febbraio 2014 di </w:t>
      </w:r>
      <w:r>
        <w:rPr>
          <w:i/>
        </w:rPr>
        <w:t>Apitalia</w:t>
      </w:r>
      <w:r>
        <w:t xml:space="preserve">. Cfr. inoltre </w:t>
      </w:r>
      <w:r>
        <w:rPr>
          <w:i/>
        </w:rPr>
        <w:t xml:space="preserve">Il favo, «organo» del superorganismo alveare </w:t>
      </w:r>
      <w:r>
        <w:t xml:space="preserve">in </w:t>
      </w:r>
      <w:r>
        <w:rPr>
          <w:i/>
        </w:rPr>
        <w:t>Patologia apistica</w:t>
      </w:r>
      <w:r>
        <w:t>.</w:t>
      </w:r>
    </w:p>
  </w:footnote>
  <w:footnote w:id="2">
    <w:p w:rsidR="005B3646" w:rsidRPr="005B3646" w:rsidRDefault="005B3646" w:rsidP="005B3646">
      <w:pPr>
        <w:autoSpaceDE w:val="0"/>
        <w:autoSpaceDN w:val="0"/>
        <w:adjustRightInd w:val="0"/>
        <w:spacing w:after="0" w:line="240" w:lineRule="auto"/>
        <w:rPr>
          <w:rFonts w:cs="Times New Roman"/>
          <w:bCs/>
          <w:sz w:val="20"/>
          <w:szCs w:val="20"/>
        </w:rPr>
      </w:pPr>
      <w:r>
        <w:rPr>
          <w:rStyle w:val="Rimandonotaapidipagina"/>
        </w:rPr>
        <w:footnoteRef/>
      </w:r>
      <w:r w:rsidRPr="005B3646">
        <w:rPr>
          <w:lang w:val="en-US"/>
        </w:rPr>
        <w:t xml:space="preserve"> </w:t>
      </w:r>
      <w:r w:rsidRPr="005B3646">
        <w:rPr>
          <w:sz w:val="20"/>
          <w:szCs w:val="20"/>
          <w:lang w:val="en-US"/>
        </w:rPr>
        <w:t>Titolo originale</w:t>
      </w:r>
      <w:r>
        <w:rPr>
          <w:lang w:val="en-US"/>
        </w:rPr>
        <w:t xml:space="preserve"> </w:t>
      </w:r>
      <w:r w:rsidRPr="005B3646">
        <w:rPr>
          <w:rFonts w:cs="Times New Roman"/>
          <w:bCs/>
          <w:i/>
          <w:sz w:val="20"/>
          <w:szCs w:val="20"/>
          <w:lang w:val="en-US"/>
        </w:rPr>
        <w:t xml:space="preserve">Activity of oxalic and citric acids on the mite </w:t>
      </w:r>
      <w:r w:rsidRPr="005B3646">
        <w:rPr>
          <w:rFonts w:cs="Times New Roman"/>
          <w:bCs/>
          <w:i/>
          <w:iCs/>
          <w:sz w:val="20"/>
          <w:szCs w:val="20"/>
          <w:lang w:val="en-US"/>
        </w:rPr>
        <w:t xml:space="preserve">Varroa destructor </w:t>
      </w:r>
      <w:r w:rsidRPr="005B3646">
        <w:rPr>
          <w:rFonts w:cs="Times New Roman"/>
          <w:bCs/>
          <w:i/>
          <w:sz w:val="20"/>
          <w:szCs w:val="20"/>
          <w:lang w:val="en-US"/>
        </w:rPr>
        <w:t>in laboratory assays</w:t>
      </w:r>
      <w:r>
        <w:rPr>
          <w:rFonts w:cs="Times New Roman"/>
          <w:bCs/>
          <w:i/>
          <w:sz w:val="20"/>
          <w:szCs w:val="20"/>
          <w:lang w:val="en-US"/>
        </w:rPr>
        <w:t xml:space="preserve">. </w:t>
      </w:r>
      <w:r w:rsidRPr="005B3646">
        <w:rPr>
          <w:rFonts w:cs="Times New Roman"/>
          <w:bCs/>
          <w:sz w:val="20"/>
          <w:szCs w:val="20"/>
        </w:rPr>
        <w:t xml:space="preserve">I risultati della sperimentazione vennero inviati e approvati da </w:t>
      </w:r>
      <w:r w:rsidRPr="005B3646">
        <w:rPr>
          <w:rFonts w:cs="Times New Roman"/>
          <w:bCs/>
          <w:i/>
          <w:sz w:val="20"/>
          <w:szCs w:val="20"/>
        </w:rPr>
        <w:t xml:space="preserve">Apidologie </w:t>
      </w:r>
      <w:r w:rsidRPr="005B3646">
        <w:rPr>
          <w:rFonts w:cs="Times New Roman"/>
          <w:bCs/>
          <w:sz w:val="20"/>
          <w:szCs w:val="20"/>
        </w:rPr>
        <w:t xml:space="preserve">nel 2000.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9864FA"/>
    <w:rsid w:val="00040B9D"/>
    <w:rsid w:val="000B1CFA"/>
    <w:rsid w:val="004C69F7"/>
    <w:rsid w:val="005717F4"/>
    <w:rsid w:val="005B3646"/>
    <w:rsid w:val="00603CC9"/>
    <w:rsid w:val="00641B23"/>
    <w:rsid w:val="00735AA5"/>
    <w:rsid w:val="007C4CAF"/>
    <w:rsid w:val="007C6353"/>
    <w:rsid w:val="0080465A"/>
    <w:rsid w:val="00837DEE"/>
    <w:rsid w:val="008C1933"/>
    <w:rsid w:val="008C55D9"/>
    <w:rsid w:val="009864FA"/>
    <w:rsid w:val="00A46C77"/>
    <w:rsid w:val="00A74B4A"/>
    <w:rsid w:val="00AC43B8"/>
    <w:rsid w:val="00B51926"/>
    <w:rsid w:val="00C94FC4"/>
    <w:rsid w:val="00CB6F49"/>
    <w:rsid w:val="00DA7859"/>
    <w:rsid w:val="00ED5C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46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35AA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5AA5"/>
    <w:rPr>
      <w:sz w:val="20"/>
      <w:szCs w:val="20"/>
    </w:rPr>
  </w:style>
  <w:style w:type="character" w:styleId="Rimandonotaapidipagina">
    <w:name w:val="footnote reference"/>
    <w:basedOn w:val="Carpredefinitoparagrafo"/>
    <w:uiPriority w:val="99"/>
    <w:semiHidden/>
    <w:unhideWhenUsed/>
    <w:rsid w:val="00735AA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70623-8763-4947-8FC2-3CC1E454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1607</Words>
  <Characters>9165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Grishnackh</cp:lastModifiedBy>
  <cp:revision>2</cp:revision>
  <dcterms:created xsi:type="dcterms:W3CDTF">2015-11-30T08:28:00Z</dcterms:created>
  <dcterms:modified xsi:type="dcterms:W3CDTF">2015-11-30T08:28:00Z</dcterms:modified>
</cp:coreProperties>
</file>