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idefault"/>
        <w:spacing w:lineRule="atLeast" w:line="260" w:before="0" w:after="240"/>
        <w:jc w:val="both"/>
        <w:rPr>
          <w:rFonts w:ascii="Times Roman" w:hAnsi="Times Roman" w:eastAsia="Times Roman" w:cs="Times Roman"/>
          <w:sz w:val="30"/>
          <w:szCs w:val="30"/>
        </w:rPr>
      </w:pPr>
      <w:bookmarkStart w:id="0" w:name="__DdeLink__53_2338352529"/>
      <w:r>
        <w:rPr>
          <w:rFonts w:ascii="Times Roman" w:hAnsi="Times Roman"/>
          <w:sz w:val="30"/>
          <w:szCs w:val="30"/>
        </w:rPr>
        <w:t xml:space="preserve">Persistenza di infezioni sub cliniche di virus delle ali deformate successivamente alla rimozione di Varroa  e rinnovamento della popolazione di api </w:t>
      </w:r>
      <w:bookmarkEnd w:id="0"/>
    </w:p>
    <w:p>
      <w:pPr>
        <w:pStyle w:val="Didefault"/>
        <w:spacing w:lineRule="atLeast" w:line="260" w:before="0" w:after="240"/>
        <w:jc w:val="both"/>
        <w:rPr>
          <w:rFonts w:ascii="Times Roman" w:hAnsi="Times Roman" w:eastAsia="Times Roman" w:cs="Times Roman"/>
          <w:sz w:val="30"/>
          <w:szCs w:val="30"/>
        </w:rPr>
      </w:pPr>
      <w:r>
        <w:rPr>
          <w:rFonts w:ascii="Times Roman" w:hAnsi="Times Roman"/>
          <w:sz w:val="30"/>
          <w:szCs w:val="30"/>
        </w:rPr>
        <w:t xml:space="preserve">Titolo originale della pubblicazione </w:t>
      </w:r>
    </w:p>
    <w:p>
      <w:pPr>
        <w:pStyle w:val="Didefault"/>
        <w:spacing w:lineRule="atLeast" w:line="560" w:before="0" w:after="240"/>
        <w:jc w:val="both"/>
        <w:rPr>
          <w:rFonts w:ascii="Times Roman" w:hAnsi="Times Roman" w:eastAsia="Times Roman" w:cs="Times Roman"/>
          <w:sz w:val="30"/>
          <w:szCs w:val="30"/>
        </w:rPr>
      </w:pPr>
      <w:r>
        <w:rPr>
          <w:rFonts w:ascii="Times Roman" w:hAnsi="Times Roman"/>
          <w:sz w:val="30"/>
          <w:szCs w:val="30"/>
          <w:lang w:val="en-US"/>
        </w:rPr>
        <w:t xml:space="preserve">Persistence of subclinical deformed wing virus infections in honeybees following Varroa mite removal and a bee population turnover </w:t>
      </w:r>
    </w:p>
    <w:p>
      <w:pPr>
        <w:pStyle w:val="Didefault"/>
        <w:spacing w:lineRule="atLeast" w:line="280" w:before="0" w:after="240"/>
        <w:jc w:val="both"/>
        <w:rPr>
          <w:rFonts w:ascii="Times Roman" w:hAnsi="Times Roman" w:eastAsia="Times Roman" w:cs="Times Roman"/>
          <w:sz w:val="30"/>
          <w:szCs w:val="30"/>
        </w:rPr>
      </w:pPr>
      <w:r>
        <w:rPr>
          <w:rFonts w:ascii="Times Roman" w:hAnsi="Times Roman"/>
          <w:sz w:val="30"/>
          <w:szCs w:val="30"/>
          <w:lang w:val="en-US"/>
        </w:rPr>
        <w:t xml:space="preserve">Barbara Locke, Emilia Semberg, Eva Forsgren, Joachim R. de Miranda Department of Ecology, Swedish University of Agricultural Sciences, Uppsala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Allo scopo di  prevenire perdite di alveari  in conseguenza dell’infestazione di  Varroa  e relative epidemie virali ad essa conseguenti, gli apicoltori devono ridurre  o limitare la crescita della popolazione di acari allo scopo di rompere la catena di trasmissione del virus </w:t>
      </w:r>
      <w:r>
        <w:rPr>
          <w:rFonts w:ascii="Times Roman" w:hAnsi="Times Roman"/>
          <w:sz w:val="30"/>
          <w:szCs w:val="30"/>
          <w:lang w:val="de-DE"/>
        </w:rPr>
        <w:t xml:space="preserve"> DWV.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Questa trasmissione  avviene soprattutto in conseguenza della nutrizione delle varroe sulle api adulte in relazione al livello di infezione virale presente nelle api stesse  ( 2023 </w:t>
      </w:r>
      <w:r>
        <w:rPr>
          <w:rFonts w:ascii="Times Roman" w:hAnsi="Times Roman"/>
          <w:sz w:val="30"/>
          <w:szCs w:val="30"/>
          <w:shd w:fill="FFFFFF" w:val="clear"/>
        </w:rPr>
        <w:t xml:space="preserve"> “</w:t>
      </w:r>
      <w:r>
        <w:rPr>
          <w:rFonts w:ascii="Times Roman" w:hAnsi="Times Roman"/>
          <w:sz w:val="30"/>
          <w:szCs w:val="30"/>
          <w:shd w:fill="FFFFFF" w:val="clear"/>
          <w:lang w:val="en-US"/>
        </w:rPr>
        <w:t>Promiscuous feeding on multiple adult honey bee hosts amplifies the vectorial capacity of Varroa destructor</w:t>
      </w:r>
      <w:r>
        <w:rPr>
          <w:rFonts w:ascii="Times Roman" w:hAnsi="Times Roman"/>
          <w:sz w:val="30"/>
          <w:szCs w:val="30"/>
          <w:shd w:fill="FFFFFF" w:val="clear"/>
        </w:rPr>
        <w:t>”. La pubblicazione integrale è liberamente scaricabile all’indirizzo:</w:t>
      </w:r>
      <w:r>
        <w:rPr>
          <w:rFonts w:ascii="Times Roman" w:hAnsi="Times Roman"/>
          <w:color w:val="212121"/>
          <w:sz w:val="30"/>
          <w:szCs w:val="30"/>
          <w:lang w:val="en-US"/>
        </w:rPr>
        <w:t>https://journals.plos.org/plospathogens/article?id=10.1371/journal.ppat.1011061</w:t>
      </w:r>
      <w:r>
        <w:rPr>
          <w:rFonts w:ascii="Times Roman" w:hAnsi="Times Roman"/>
          <w:sz w:val="30"/>
          <w:szCs w:val="30"/>
        </w:rPr>
        <w:t xml:space="preserve">).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La riduzione della presenza di Varroa negli alveari  è spesso prodotta a mezzo utilizzo di acaricidi. Tuttavia, il virus  DWV  può potenzialmente portare al collasso l’alveare </w:t>
      </w:r>
      <w:r>
        <w:rPr>
          <w:rFonts w:ascii="Times Roman" w:hAnsi="Times Roman"/>
          <w:sz w:val="30"/>
          <w:szCs w:val="30"/>
          <w:lang w:val="es-ES_tradnl"/>
        </w:rPr>
        <w:t xml:space="preserve"> independent</w:t>
      </w:r>
      <w:r>
        <w:rPr>
          <w:rFonts w:ascii="Times Roman" w:hAnsi="Times Roman"/>
          <w:sz w:val="30"/>
          <w:szCs w:val="30"/>
        </w:rPr>
        <w:t xml:space="preserve">emente dall’infestazione da Varroa anche quando questa è stata rimossa dall’alveare.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Lo scopo di questo studio è stato il quantificare l’ infezione da DWV durante  e successivamente i trattamenti di rimozione di  Varroa allo scopo di  valutare il tempo necessario alle api   per  “ripulirsi “ dall’infezione da DWV  dopo che nell’alveare è stata rimossa gran parte delle varroe presenti. Questo tipo di informazione è logicamente di grande importanza per il miglioramento della salute degli alveari e la riduzione di perdite degli stessi.</w:t>
      </w:r>
    </w:p>
    <w:p>
      <w:pPr>
        <w:pStyle w:val="Didefault"/>
        <w:spacing w:lineRule="atLeast" w:line="360" w:before="0" w:after="240"/>
        <w:jc w:val="both"/>
        <w:rPr>
          <w:rFonts w:ascii="Times Roman" w:hAnsi="Times Roman" w:eastAsia="Times Roman" w:cs="Times Roman"/>
          <w:sz w:val="30"/>
          <w:szCs w:val="30"/>
        </w:rPr>
      </w:pPr>
      <w:r>
        <w:rPr>
          <w:rFonts w:ascii="Times Roman" w:hAnsi="Times Roman"/>
          <w:sz w:val="30"/>
          <w:szCs w:val="30"/>
        </w:rPr>
        <w:t>E’ stato osservato che il trattamento con  Apistan ( il varroacida utilizzato nello studio )  effettivamente  riduce la popolazione di  Varroa negli alveari in un tempo di 6 settimane dal momento della sua applicazione. Gli acari non vengono completamente eliminati dall’alveare spesso a causa di reinfestazione da alveari presenti nei dintorni. Nel corso delle sei settimane di trattamento il titolo di DWV sulle api adulte viene ridotto di mille volte rispetto a quello  riscontrabile su api   sulle quali non si effettua trattamento varroacida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Nel corso della stagione la quantità di virus DWV rinvenibile sulle api adulte in conseguenza  dell’aumento di presenza di varroa, risulta aumentare di 10 volte dal minimo di presenza stagionale rispetto al massimo verificabile  da metà agosto  a fine ottobre , sia su api trattate che non trattate. Questo periodo di massima presenza virale  </w:t>
      </w:r>
      <w:r>
        <w:rPr>
          <w:rFonts w:ascii="Times Roman" w:hAnsi="Times Roman"/>
          <w:sz w:val="30"/>
          <w:szCs w:val="30"/>
          <w:lang w:val="es-ES_tradnl"/>
        </w:rPr>
        <w:t xml:space="preserve"> coincide</w:t>
      </w:r>
      <w:r>
        <w:rPr>
          <w:rFonts w:ascii="Times Roman" w:hAnsi="Times Roman"/>
          <w:sz w:val="30"/>
          <w:szCs w:val="30"/>
        </w:rPr>
        <w:t xml:space="preserve"> con l’allevamento delle api invernali  e perciò rappresenta una fase demografica particolarmente critica.</w:t>
      </w:r>
    </w:p>
    <w:p>
      <w:pPr>
        <w:pStyle w:val="Didefault"/>
        <w:spacing w:lineRule="atLeast" w:line="360" w:before="0" w:after="240"/>
        <w:jc w:val="both"/>
        <w:rPr>
          <w:rFonts w:ascii="Times Roman" w:hAnsi="Times Roman" w:eastAsia="Times Roman" w:cs="Times Roman"/>
          <w:sz w:val="30"/>
          <w:szCs w:val="30"/>
        </w:rPr>
      </w:pPr>
      <w:r>
        <w:rPr>
          <w:rFonts w:ascii="Times Roman" w:hAnsi="Times Roman"/>
          <w:sz w:val="30"/>
          <w:szCs w:val="30"/>
          <w:lang w:val="en-US"/>
        </w:rPr>
        <w:t>Discussion</w:t>
      </w:r>
      <w:r>
        <w:rPr>
          <w:rFonts w:ascii="Times Roman" w:hAnsi="Times Roman"/>
          <w:sz w:val="30"/>
          <w:szCs w:val="30"/>
        </w:rPr>
        <w:t>e</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Anche se , come in questo studio, il livello di presenza di </w:t>
      </w:r>
      <w:r>
        <w:rPr>
          <w:rFonts w:ascii="Times Roman" w:hAnsi="Times Roman"/>
          <w:sz w:val="30"/>
          <w:szCs w:val="30"/>
          <w:lang w:val="de-DE"/>
        </w:rPr>
        <w:t xml:space="preserve"> DWV</w:t>
      </w:r>
      <w:r>
        <w:rPr>
          <w:rFonts w:ascii="Times Roman" w:hAnsi="Times Roman"/>
          <w:sz w:val="30"/>
          <w:szCs w:val="30"/>
        </w:rPr>
        <w:t xml:space="preserve"> sulle api invernali è sufficientemente basso da non portare ai sintomi evidenti della virosi , esso è  ancora sufficientemente alto da essere significativo per la salute dell’ape  e le sue  performance.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Costituisce inoltre un elemento che “ perpetua “ la presenza virale nell’alveare ponendo le basi per possibili virosi del successivo anno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Gli effetti sub-clinici della infezione da  DWV  hanno effetti sub letali, poco osservabili “ a occhio “  come ridotta aspettativa di vita , ridotta capacità di volo, ridotta capacità di bottinamento ed efficienza in generale.  La persistenza di presenze subletali di </w:t>
      </w:r>
      <w:r>
        <w:rPr>
          <w:rFonts w:ascii="Times Roman" w:hAnsi="Times Roman"/>
          <w:sz w:val="30"/>
          <w:szCs w:val="30"/>
          <w:lang w:val="de-DE"/>
        </w:rPr>
        <w:t>DWV</w:t>
      </w:r>
      <w:r>
        <w:rPr>
          <w:rFonts w:ascii="Times Roman" w:hAnsi="Times Roman"/>
          <w:sz w:val="30"/>
          <w:szCs w:val="30"/>
        </w:rPr>
        <w:t xml:space="preserve"> negli alveari trattati, ben più tardi dopo che le varroe sono state rimosse, mostra la presenza e l’importanza di vie alternative di trasmissione del  DWV (trasmissione orizzontale per via orale  tra le api) nel sostenere l’epidemia da DWV pur in assenza  del vettore principale ovvero dell’acaro. E’ noto che quantità di virus  per ape di circa  10</w:t>
      </w:r>
      <w:r>
        <w:rPr>
          <w:rFonts w:ascii="Times Roman" w:hAnsi="Times Roman"/>
          <w:position w:val="10"/>
          <w:sz w:val="30"/>
          <w:szCs w:val="30"/>
          <w:lang w:val="ru-RU"/>
        </w:rPr>
        <w:t xml:space="preserve">7 </w:t>
      </w:r>
      <w:r>
        <w:rPr>
          <w:rFonts w:ascii="Times Roman" w:hAnsi="Times Roman"/>
          <w:sz w:val="30"/>
          <w:szCs w:val="30"/>
        </w:rPr>
        <w:t xml:space="preserve">virioni sono </w:t>
      </w:r>
      <w:r>
        <w:rPr>
          <w:rFonts w:ascii="Times Roman" w:hAnsi="Times Roman"/>
          <w:sz w:val="30"/>
          <w:szCs w:val="30"/>
          <w:lang w:val="en-US"/>
        </w:rPr>
        <w:t xml:space="preserve"> usual</w:t>
      </w:r>
      <w:r>
        <w:rPr>
          <w:rFonts w:ascii="Times Roman" w:hAnsi="Times Roman"/>
          <w:sz w:val="30"/>
          <w:szCs w:val="30"/>
        </w:rPr>
        <w:t xml:space="preserve">mente  sufficienti per produrre infezione per via orale in  larve o adulte riceventi .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Il risultato più inaspettato di questo studio  è stato l’osservare il progressivo aumento di presenza di DWV  a livello sub clinico  negli alveari trattati nel periodo successivo al trattamento, dopo molto tempo che le varroe erano state rimosse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Diversi fattori possono essere alla base di questo aumento di presenza virale: la reinfestazione osservata verso la fine del trattamento ad opera degli alveari vicini , non è stata probabilmente non abbastanza forte da  spiegare un aumento di 10 volte della  presenza virale , anche considerando che detta reinfestazione  è avvenuta piuttosto tardi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Il regolare  turnover  di morte e nascita di api non sembrerebbe essere un fattore maggiore determinante l’aumento di presenza virale dato che le api nate durante la prima fase di studio, durante il trattamento, sono risultate progressivamente sempre meno infette da DWV, mentre le pupe  e le adulte che si sono sviluppare dalle larve nutrite dalle api nutrici presenti nella fase di trattamento sono risultate progressivamente sempre più infette, ovvero hanno mostrato carichi crescenti del virus.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Per cui si sospetta  che il progressivo aumento di DWV sia relazionato alla caratteristica    della produzione di api invernali, api caratterizzate da fisiologia e tratti funzionali unici. Le nutrici consumano polline e lo convertono in grassi e nella proteina vitellogenina all’interno dei loro corpi grassi. Tuttavia gli stessi corpi grassi sono anche uno dei siti di maggior replicazione di DWV. Nel corso dell’allevamento di covata, i nutrienti, ovvero quanto trasformato dai corpi grassi oltre alla quantità di virus in essi presente, sono utilizzati per produrre la sostanza proteica con la quale nutrire e infettare le giovani larve. Al rallentamento dell’allevamento di covata autunnale molto di quanto prodotto dai corpi grassi - e relativo contenuto virale - è mantenuto, sotto forma di vitellogenina e altre proteine di stoccaggio all’interno dell’ape che si prepara a diventare invernale  e che per sopravvivere come diutinus per tutto l’inverno, in assenza di bottinamento proteico,  ha necessità di una enorme quantità di grassi e aminoacidi nel corpo. In determinate situazioni di allevamento la quantità virale infettante le nutrici viene ad essere trasferita sulle larve ( ovviamente infettandole ) mentre una situazione di allevamento verso la produzione di api invernali vede un accumulo virale nel corpo delle api che tentano di divenire api invernali. Simultaneamente la complessiva attività di nutrimento diviene maggiormente centrata  su una popolazione di larve in diminuzione  che ha l’aspettativa di divenire diutinus. Queste larve sembrano avere una via via crescente probabilità di ricevere da nutrici infette col nutrimento dosi infettanti di DWV più di  quanto sia possibile in periodi di consistente attività di allevamento di covata.  Sbalzi improvvisi nella quantità di covata allevata potrebbero aiutare  a  spiegare la variabilità di presenza di DWV nelle pupe durante il periodo di bottinamento  e tra alveari. Una terza  possibilità   è che la quantità di virus progressivamente in aumento  sia conseguenza della prolungata esposizione delle api a varroacida .  La necessità di utilizzare risorse per detossificarsi dal principio attivo  varroacida sottrae nello stesso risorse per il controllo delle infezioni presenti e può concendere  a queste campo libero. Il collasso dell’alveare avviene molto spesso durante i mesi invernali durante la delicata fase di svernamento. Le api invernali, diutinus, caratterizzate da aspettativa di vita superiore a 200 giorni, che nascono in autunno, saranno  responsabili del bottinamento  e dell’allevamento delle generazioni di api per la primavera successiva.  In conseguenza di questa mancanza di  ricambio di popolazione per  diversi mesi, lo stato di salute delle api  - che  ne condiziona aspettativa di vita  e capacità lavorativa -  è per  ciò “particolarmente critico “ ovvero di particolare importanza per il successo dello svernamento  e la ripartenza della famiglia .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Se i trattamenti varroacidi sono somministrati troppo tardi nel corso della stagione, ovvero su un carico di varroa al quale corrisponde una presenza virale elevata, saranno allevate api  in condizioni comunque  definibili di infestazione da varroa  e potranno risultare troppo malate di virosi per sopravvivere all’inverno anche nel caso il trattamento varroacida sia stato pienamente efficace nella rimozione degli acari .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Il  turnover  delle api adulte , in un regime di rimedio alla varroasi, è probabilmente un fattore più critico di quanto fino ad ora considerato. Le adulte altamente infette devono essere rimpiazzate da una nuova generazione di api allevate in situazione di assenza di varroa così che ,  nuove e progressivamente più sane nutrici alimentino larve  che diano luogo alla categoria di api più longeve, quelle invernali .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La quantità di </w:t>
      </w:r>
      <w:r>
        <w:rPr>
          <w:rFonts w:ascii="Times Roman" w:hAnsi="Times Roman"/>
          <w:sz w:val="30"/>
          <w:szCs w:val="30"/>
          <w:lang w:val="de-DE"/>
        </w:rPr>
        <w:t xml:space="preserve"> DWV</w:t>
      </w:r>
      <w:r>
        <w:rPr>
          <w:rFonts w:ascii="Times Roman" w:hAnsi="Times Roman"/>
          <w:sz w:val="30"/>
          <w:szCs w:val="30"/>
        </w:rPr>
        <w:t xml:space="preserve"> nell’ape invernale è dipendente da quello che gli è accaduto pecedentemente dallo stato di larva .</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I dati ottenuti mostrano l’importanza di vie di trasmissione virali alternative al vettore primario varroa  ( trasmissione orale ; orizzontale da ape ad ape ) nel mantenimento di un consistente livello di presenza di </w:t>
      </w:r>
      <w:r>
        <w:rPr>
          <w:rFonts w:ascii="Times Roman" w:hAnsi="Times Roman"/>
          <w:sz w:val="30"/>
          <w:szCs w:val="30"/>
          <w:lang w:val="de-DE"/>
        </w:rPr>
        <w:t xml:space="preserve"> DWV</w:t>
      </w:r>
      <w:r>
        <w:rPr>
          <w:rFonts w:ascii="Times Roman" w:hAnsi="Times Roman"/>
          <w:sz w:val="30"/>
          <w:szCs w:val="30"/>
        </w:rPr>
        <w:t xml:space="preserve"> all’interno dell’alveare , a livello sub clinico , anche dopo che la popolazione di varroa è stata massicciamente rimossa.</w:t>
      </w:r>
    </w:p>
    <w:p>
      <w:pPr>
        <w:pStyle w:val="Didefault"/>
        <w:spacing w:lineRule="atLeast" w:line="300" w:before="0" w:after="240"/>
        <w:jc w:val="both"/>
        <w:rPr>
          <w:rFonts w:ascii="Times Roman" w:hAnsi="Times Roman" w:eastAsia="Times Roman" w:cs="Times Roman"/>
          <w:sz w:val="30"/>
          <w:szCs w:val="30"/>
        </w:rPr>
      </w:pPr>
      <w:r>
        <w:rPr>
          <w:rFonts w:ascii="Times Roman" w:hAnsi="Times Roman"/>
          <w:sz w:val="30"/>
          <w:szCs w:val="30"/>
        </w:rPr>
        <w:t xml:space="preserve">Trattamenti varroacidi fatti in ritardo per rimediare una situazione di alta presenza di varroa e di ciò di virus  DWV  possono salvare la famiglia nell’immediato , ma le infezioni a livello sub clinico che permarranno nelle api invernali possono facilmente risultare in un insufficiente numero di api per alveare ad arrivare alla primavera e ripartire. Alla meglio la famiglia si trascinerà un aumentato rischio di danni da DWV nell’anno successivo . Per </w:t>
      </w:r>
      <w:r>
        <w:rPr>
          <w:rFonts w:ascii="Times Roman" w:hAnsi="Times Roman"/>
          <w:sz w:val="30"/>
          <w:szCs w:val="30"/>
          <w:lang w:val="de-DE"/>
        </w:rPr>
        <w:t xml:space="preserve"> mitiga</w:t>
      </w:r>
      <w:r>
        <w:rPr>
          <w:rFonts w:ascii="Times Roman" w:hAnsi="Times Roman"/>
          <w:sz w:val="30"/>
          <w:szCs w:val="30"/>
        </w:rPr>
        <w:t>re  gli effetti sub clinici delle infezioni da  DWV,  non sembra esserci metodo migliore che mantenere una bassissima presenza di varroa negli alveari durante tutto l’anno  .</w:t>
      </w:r>
    </w:p>
    <w:p>
      <w:pPr>
        <w:pStyle w:val="Didefault"/>
        <w:spacing w:before="0" w:after="320"/>
        <w:rPr>
          <w:rFonts w:ascii="Times New Roman" w:hAnsi="Times New Roman" w:eastAsia="Times New Roman" w:cs="Times New Roman"/>
          <w:color w:val="212121"/>
          <w:sz w:val="26"/>
          <w:szCs w:val="26"/>
          <w:highlight w:val="white"/>
        </w:rPr>
      </w:pPr>
      <w:r>
        <w:rPr>
          <w:rFonts w:ascii="Times New Roman" w:hAnsi="Times New Roman"/>
          <w:color w:val="212121"/>
          <w:sz w:val="26"/>
          <w:szCs w:val="26"/>
          <w:shd w:fill="FFFFFF" w:val="clear"/>
        </w:rPr>
        <w:t>https://app.vetrinalive.it/savorelli-gianni-prodotti-per-apicoltura5505</w:t>
      </w:r>
    </w:p>
    <w:p>
      <w:pPr>
        <w:pStyle w:val="Didefault"/>
        <w:rPr>
          <w:rFonts w:ascii="Times New Roman" w:hAnsi="Times New Roman" w:eastAsia="Times New Roman" w:cs="Times New Roman"/>
          <w:color w:val="050505"/>
          <w:sz w:val="26"/>
          <w:szCs w:val="26"/>
          <w:highlight w:val="white"/>
        </w:rPr>
      </w:pPr>
      <w:r>
        <w:rPr>
          <w:rFonts w:ascii="Times New Roman" w:hAnsi="Times New Roman"/>
          <w:color w:val="212121"/>
          <w:sz w:val="26"/>
          <w:szCs w:val="26"/>
          <w:shd w:fill="FFFFFF" w:val="clear"/>
          <w:lang w:val="nl-NL"/>
        </w:rPr>
        <w:t>Bee Boost ,Apistan</w:t>
      </w:r>
      <w:r>
        <w:rPr>
          <w:rFonts w:ascii="Times New Roman" w:hAnsi="Times New Roman"/>
          <w:color w:val="212121"/>
          <w:sz w:val="26"/>
          <w:szCs w:val="26"/>
          <w:shd w:fill="FFFFFF" w:val="clear"/>
        </w:rPr>
        <w:t>, Apivar ,Apiguard  etc. da Savorelli  Gianni Ditta  dal 1997 ad oggi ai migliori prezzi</w:t>
      </w:r>
    </w:p>
    <w:p>
      <w:pPr>
        <w:pStyle w:val="Didefault"/>
        <w:rPr>
          <w:rFonts w:ascii="Times New Roman" w:hAnsi="Times New Roman" w:eastAsia="Times New Roman" w:cs="Times New Roman"/>
          <w:sz w:val="26"/>
          <w:szCs w:val="26"/>
          <w14:textFill>
            <w14:solidFill>
              <w14:srgbClr w14:val="000000">
                <w14:alpha w14:val="15293"/>
              </w14:srgbClr>
            </w14:solidFill>
          </w14:textFill>
        </w:rPr>
      </w:pPr>
      <w:r>
        <w:rPr>
          <w:rFonts w:ascii="Times New Roman" w:hAnsi="Times New Roman"/>
          <w:sz w:val="26"/>
          <w:szCs w:val="26"/>
          <w14:textFill>
            <w14:solidFill>
              <w14:srgbClr w14:val="000000">
                <w14:alpha w14:val="15293"/>
              </w14:srgbClr>
            </w14:solidFill>
          </w14:textFill>
        </w:rPr>
        <w:t>tel 3306634688</w:t>
      </w:r>
    </w:p>
    <w:p>
      <w:pPr>
        <w:pStyle w:val="Didefault"/>
        <w:spacing w:lineRule="atLeast" w:line="360" w:before="0" w:after="240"/>
        <w:jc w:val="both"/>
        <w:rPr>
          <w:rFonts w:ascii="Times Roman" w:hAnsi="Times Roman" w:eastAsia="Times Roman" w:cs="Times Roman"/>
          <w:sz w:val="30"/>
          <w:szCs w:val="30"/>
        </w:rPr>
      </w:pPr>
      <w:r>
        <w:rPr>
          <w:rFonts w:eastAsia="Times Roman" w:cs="Times Roman" w:ascii="Times Roman" w:hAnsi="Times Roman"/>
          <w:sz w:val="30"/>
          <w:szCs w:val="30"/>
        </w:rPr>
      </w:r>
    </w:p>
    <w:p>
      <w:pPr>
        <w:pStyle w:val="Didefault"/>
        <w:spacing w:lineRule="atLeast" w:line="280"/>
        <w:jc w:val="both"/>
        <w:rPr/>
      </w:pPr>
      <w:r>
        <w:rPr>
          <w:rFonts w:ascii="Times Roman" w:hAnsi="Times Roman"/>
          <w:sz w:val="30"/>
          <w:szCs w:val="30"/>
        </w:rPr>
        <w:t xml:space="preserve"> </w:t>
      </w:r>
    </w:p>
    <w:sectPr>
      <w:headerReference w:type="default" r:id="rId2"/>
      <w:footerReference w:type="default" r:id="rId3"/>
      <w:type w:val="nextPage"/>
      <w:pgSz w:w="11906" w:h="16838"/>
      <w:pgMar w:left="1134" w:right="1134" w:header="709" w:top="1134" w:footer="85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Helvetica Neue">
    <w:charset w:val="00"/>
    <w:family w:val="roman"/>
    <w:pitch w:val="variable"/>
  </w:font>
  <w:font w:name="Times Roman">
    <w:altName w:val="Times New Roman"/>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Times New Roman" w:hAnsi="Times New Roman" w:eastAsia="Arial Unicode MS"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CollegamentoInternet">
    <w:name w:val="Collegamento Internet"/>
    <w:rPr>
      <w:u w:val="single"/>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idefault" w:customStyle="1">
    <w:name w:val="Di default"/>
    <w:qFormat/>
    <w:pPr>
      <w:widowControl/>
      <w:bidi w:val="0"/>
      <w:jc w:val="left"/>
    </w:pPr>
    <w:rPr>
      <w:rFonts w:ascii="Helvetica Neue" w:hAnsi="Helvetica Neue" w:eastAsia="Arial Unicode MS" w:cs="Arial Unicode MS"/>
      <w:color w:val="000000"/>
      <w:kern w:val="0"/>
      <w:sz w:val="22"/>
      <w:szCs w:val="22"/>
      <w:lang w:val="it-IT" w:eastAsia="it-IT" w:bidi="ar-SA"/>
      <w14:textOutline w14:w="0" w14:cap="flat" w14:cmpd="sng" w14:algn="ctr">
        <w14:noFill/>
        <w14:prstDash w14:val="solid"/>
        <w14:bevel/>
      </w14:textOutline>
    </w:rPr>
  </w:style>
  <w:style w:type="paragraph" w:styleId="Intestazione">
    <w:name w:val="Header"/>
    <w:basedOn w:val="Normal"/>
    <w:pPr/>
    <w:rPr/>
  </w:style>
  <w:style w:type="paragraph" w:styleId="Pidipagina">
    <w:name w:val="Footer"/>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Normal Table0"/>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LibreOffice/6.1.3.2$Windows_X86_64 LibreOffice_project/86daf60bf00efa86ad547e59e09d6bb77c699acb</Application>
  <Pages>2</Pages>
  <Words>1522</Words>
  <Characters>8629</Characters>
  <CharactersWithSpaces>10250</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2023-03-27T11:32:26Z</dcterms:created>
  <dc:creator>Giacomo Omallini</dc:creator>
  <dc:description/>
  <dc:language>it-IT</dc:language>
  <cp:lastModifiedBy>Giacomo Omallini</cp:lastModifiedBy>
  <dcterms:modified xsi:type="dcterms:W3CDTF">2023-03-27T11:28:00Z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